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05CB" w14:textId="77777777" w:rsidR="00EC41BB" w:rsidRDefault="00EC41BB" w:rsidP="00EC41BB">
      <w:pPr>
        <w:spacing w:before="6" w:after="1"/>
        <w:rPr>
          <w:rFonts w:ascii="Garamond" w:hAnsi="Garamond"/>
          <w:b/>
          <w:sz w:val="28"/>
          <w:szCs w:val="28"/>
        </w:rPr>
      </w:pPr>
    </w:p>
    <w:p w14:paraId="68E75A7D" w14:textId="0E876992" w:rsidR="006F0D10" w:rsidRPr="00FD771E" w:rsidRDefault="00EC41BB" w:rsidP="006F0D10">
      <w:pPr>
        <w:spacing w:before="6" w:after="1"/>
        <w:rPr>
          <w:rFonts w:ascii="Garamond" w:hAnsi="Garamond"/>
          <w:b/>
          <w:sz w:val="28"/>
          <w:szCs w:val="28"/>
        </w:rPr>
      </w:pPr>
      <w:r w:rsidRPr="006F0D10">
        <w:rPr>
          <w:rFonts w:ascii="Garamond" w:hAnsi="Garamond"/>
          <w:b/>
          <w:sz w:val="28"/>
          <w:szCs w:val="28"/>
        </w:rPr>
        <w:t>GE Asses</w:t>
      </w:r>
      <w:r w:rsidR="00032094" w:rsidRPr="006F0D10">
        <w:rPr>
          <w:rFonts w:ascii="Garamond" w:hAnsi="Garamond"/>
          <w:b/>
          <w:sz w:val="28"/>
          <w:szCs w:val="28"/>
        </w:rPr>
        <w:t>s</w:t>
      </w:r>
      <w:r w:rsidRPr="006F0D10">
        <w:rPr>
          <w:rFonts w:ascii="Garamond" w:hAnsi="Garamond"/>
          <w:b/>
          <w:sz w:val="28"/>
          <w:szCs w:val="28"/>
        </w:rPr>
        <w:t xml:space="preserve">ment </w:t>
      </w:r>
      <w:r w:rsidR="00F47341" w:rsidRPr="006F0D10">
        <w:rPr>
          <w:rFonts w:ascii="Garamond" w:hAnsi="Garamond"/>
          <w:b/>
          <w:sz w:val="28"/>
          <w:szCs w:val="28"/>
        </w:rPr>
        <w:t>Social Sciences</w:t>
      </w:r>
      <w:r w:rsidR="006F0D10" w:rsidRPr="006F0D10">
        <w:rPr>
          <w:rFonts w:ascii="Garamond" w:hAnsi="Garamond"/>
          <w:b/>
          <w:sz w:val="28"/>
          <w:szCs w:val="28"/>
        </w:rPr>
        <w:t>: Individuals and Groups</w:t>
      </w:r>
      <w:r w:rsidRPr="006F0D10">
        <w:rPr>
          <w:rFonts w:ascii="Garamond" w:hAnsi="Garamond"/>
          <w:b/>
          <w:sz w:val="28"/>
          <w:szCs w:val="28"/>
        </w:rPr>
        <w:t xml:space="preserve"> </w:t>
      </w:r>
      <w:r w:rsidR="006F0D10">
        <w:rPr>
          <w:rFonts w:ascii="Garamond" w:hAnsi="Garamond"/>
          <w:b/>
          <w:sz w:val="28"/>
          <w:szCs w:val="28"/>
        </w:rPr>
        <w:br/>
      </w:r>
      <w:r w:rsidR="006F0D10" w:rsidRPr="00732973">
        <w:rPr>
          <w:rFonts w:ascii="Garamond" w:hAnsi="Garamond"/>
          <w:b/>
          <w:sz w:val="28"/>
          <w:szCs w:val="28"/>
        </w:rPr>
        <w:t>Persian 3350</w:t>
      </w:r>
      <w:r w:rsidR="006F0D10">
        <w:rPr>
          <w:rFonts w:ascii="Garamond" w:hAnsi="Garamond"/>
          <w:b/>
          <w:sz w:val="28"/>
          <w:szCs w:val="28"/>
        </w:rPr>
        <w:t>: Internal Conflicts and Social Movements in Contemporary Iran</w:t>
      </w:r>
    </w:p>
    <w:p w14:paraId="1E2AC54A" w14:textId="77777777" w:rsidR="00EC41BB" w:rsidRPr="00391D9F" w:rsidRDefault="00EC41BB" w:rsidP="00EC41BB">
      <w:pPr>
        <w:spacing w:before="6" w:after="1"/>
        <w:rPr>
          <w:rFonts w:ascii="Garamond" w:hAnsi="Garamond"/>
          <w:b/>
          <w:bCs/>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2340"/>
        <w:gridCol w:w="2340"/>
        <w:gridCol w:w="2340"/>
      </w:tblGrid>
      <w:tr w:rsidR="00EC41BB" w:rsidRPr="00FD771E" w14:paraId="193839E5" w14:textId="77777777" w:rsidTr="006B4C56">
        <w:trPr>
          <w:trHeight w:val="2266"/>
        </w:trPr>
        <w:tc>
          <w:tcPr>
            <w:tcW w:w="1855" w:type="dxa"/>
          </w:tcPr>
          <w:p w14:paraId="69DF7D26" w14:textId="77777777" w:rsidR="00EC41BB" w:rsidRPr="00FD771E" w:rsidRDefault="00EC41BB" w:rsidP="006B4C56">
            <w:pPr>
              <w:pStyle w:val="TableParagraph"/>
              <w:ind w:left="235" w:right="206" w:firstLine="312"/>
              <w:rPr>
                <w:rFonts w:ascii="Garamond" w:hAnsi="Garamond"/>
                <w:b/>
                <w:sz w:val="24"/>
                <w:szCs w:val="24"/>
              </w:rPr>
            </w:pPr>
            <w:r w:rsidRPr="00FD771E">
              <w:rPr>
                <w:rFonts w:ascii="Garamond" w:hAnsi="Garamond"/>
                <w:b/>
                <w:sz w:val="24"/>
                <w:szCs w:val="24"/>
              </w:rPr>
              <w:t>GE Expected Learning Outcomes</w:t>
            </w:r>
          </w:p>
        </w:tc>
        <w:tc>
          <w:tcPr>
            <w:tcW w:w="2340" w:type="dxa"/>
          </w:tcPr>
          <w:p w14:paraId="3DD10FC5" w14:textId="77777777" w:rsidR="00EC41BB" w:rsidRPr="00FD771E" w:rsidRDefault="00EC41BB" w:rsidP="006B4C56">
            <w:pPr>
              <w:pStyle w:val="TableParagraph"/>
              <w:ind w:left="141" w:right="130"/>
              <w:jc w:val="center"/>
              <w:rPr>
                <w:rFonts w:ascii="Garamond" w:hAnsi="Garamond"/>
                <w:b/>
                <w:sz w:val="24"/>
                <w:szCs w:val="24"/>
              </w:rPr>
            </w:pPr>
            <w:r w:rsidRPr="00FD771E">
              <w:rPr>
                <w:rFonts w:ascii="Garamond" w:hAnsi="Garamond"/>
                <w:b/>
                <w:sz w:val="24"/>
                <w:szCs w:val="24"/>
              </w:rPr>
              <w:t>Methods of Assessment</w:t>
            </w:r>
          </w:p>
          <w:p w14:paraId="1856C0CD" w14:textId="77777777" w:rsidR="00EC41BB" w:rsidRPr="00FD771E" w:rsidRDefault="00EC41BB" w:rsidP="006B4C56">
            <w:pPr>
              <w:pStyle w:val="TableParagraph"/>
              <w:ind w:left="129" w:right="118" w:firstLine="2"/>
              <w:jc w:val="center"/>
              <w:rPr>
                <w:rFonts w:ascii="Garamond" w:hAnsi="Garamond"/>
                <w:i/>
                <w:sz w:val="24"/>
                <w:szCs w:val="24"/>
              </w:rPr>
            </w:pPr>
            <w:r w:rsidRPr="00FD771E">
              <w:rPr>
                <w:rFonts w:ascii="Garamond" w:hAnsi="Garamond"/>
                <w:i/>
                <w:sz w:val="24"/>
                <w:szCs w:val="24"/>
              </w:rPr>
              <w:t>*Direct methods are required. Additional indirect methods are encouraged.</w:t>
            </w:r>
          </w:p>
        </w:tc>
        <w:tc>
          <w:tcPr>
            <w:tcW w:w="2340" w:type="dxa"/>
          </w:tcPr>
          <w:p w14:paraId="532F2FD8" w14:textId="77777777" w:rsidR="00EC41BB" w:rsidRPr="00FD771E" w:rsidRDefault="00EC41BB" w:rsidP="006B4C56">
            <w:pPr>
              <w:pStyle w:val="TableParagraph"/>
              <w:ind w:left="141" w:right="130"/>
              <w:jc w:val="center"/>
              <w:rPr>
                <w:rFonts w:ascii="Garamond" w:hAnsi="Garamond"/>
                <w:b/>
                <w:sz w:val="24"/>
                <w:szCs w:val="24"/>
              </w:rPr>
            </w:pPr>
            <w:r w:rsidRPr="00FD771E">
              <w:rPr>
                <w:rFonts w:ascii="Garamond" w:hAnsi="Garamond"/>
                <w:b/>
                <w:sz w:val="24"/>
                <w:szCs w:val="24"/>
              </w:rPr>
              <w:t>Level of student achievement expected for the GE ELO.</w:t>
            </w:r>
          </w:p>
          <w:p w14:paraId="544B5439" w14:textId="77777777" w:rsidR="00EC41BB" w:rsidRPr="00FD771E" w:rsidRDefault="00EC41BB" w:rsidP="006B4C56">
            <w:pPr>
              <w:pStyle w:val="TableParagraph"/>
              <w:ind w:left="213" w:right="205" w:firstLine="4"/>
              <w:jc w:val="center"/>
              <w:rPr>
                <w:rFonts w:ascii="Garamond" w:hAnsi="Garamond"/>
                <w:i/>
                <w:sz w:val="24"/>
                <w:szCs w:val="24"/>
              </w:rPr>
            </w:pPr>
            <w:r w:rsidRPr="00FD771E">
              <w:rPr>
                <w:rFonts w:ascii="Garamond" w:hAnsi="Garamond"/>
                <w:i/>
                <w:sz w:val="24"/>
                <w:szCs w:val="24"/>
              </w:rPr>
              <w:t>(for example, define percentage of students achieving a specified level on a scoring rubric</w:t>
            </w:r>
          </w:p>
        </w:tc>
        <w:tc>
          <w:tcPr>
            <w:tcW w:w="2340" w:type="dxa"/>
          </w:tcPr>
          <w:p w14:paraId="68EAF7FB" w14:textId="77777777" w:rsidR="00EC41BB" w:rsidRPr="00FD771E" w:rsidRDefault="00EC41BB" w:rsidP="006B4C56">
            <w:pPr>
              <w:pStyle w:val="TableParagraph"/>
              <w:ind w:left="132" w:right="123" w:firstLine="1"/>
              <w:jc w:val="center"/>
              <w:rPr>
                <w:rFonts w:ascii="Garamond" w:hAnsi="Garamond"/>
                <w:b/>
                <w:sz w:val="24"/>
                <w:szCs w:val="24"/>
              </w:rPr>
            </w:pPr>
            <w:r w:rsidRPr="00FD771E">
              <w:rPr>
                <w:rFonts w:ascii="Garamond" w:hAnsi="Garamond"/>
                <w:b/>
                <w:sz w:val="24"/>
                <w:szCs w:val="24"/>
              </w:rPr>
              <w:t>What is the process that will be used to review the data and potentially change the course to improve student learning of GE ELOs?</w:t>
            </w:r>
          </w:p>
        </w:tc>
      </w:tr>
      <w:tr w:rsidR="00EC41BB" w:rsidRPr="00FD771E" w14:paraId="3F9D1F0D" w14:textId="77777777" w:rsidTr="006B4C56">
        <w:trPr>
          <w:trHeight w:val="2759"/>
        </w:trPr>
        <w:tc>
          <w:tcPr>
            <w:tcW w:w="1855" w:type="dxa"/>
          </w:tcPr>
          <w:p w14:paraId="1D11B446" w14:textId="77777777" w:rsidR="00EC41BB" w:rsidRPr="00FD771E" w:rsidRDefault="00EC41BB" w:rsidP="006B4C56">
            <w:pPr>
              <w:pStyle w:val="TableParagraph"/>
              <w:spacing w:line="251" w:lineRule="exact"/>
              <w:ind w:left="107"/>
              <w:rPr>
                <w:rFonts w:ascii="Garamond" w:hAnsi="Garamond"/>
                <w:b/>
                <w:sz w:val="24"/>
                <w:szCs w:val="24"/>
              </w:rPr>
            </w:pPr>
            <w:r w:rsidRPr="00FD771E">
              <w:rPr>
                <w:rFonts w:ascii="Garamond" w:hAnsi="Garamond"/>
                <w:b/>
                <w:sz w:val="24"/>
                <w:szCs w:val="24"/>
                <w:u w:val="thick"/>
              </w:rPr>
              <w:t>ELO 1</w:t>
            </w:r>
          </w:p>
          <w:p w14:paraId="4B3DB01B" w14:textId="77777777" w:rsidR="00EC41BB" w:rsidRPr="00FD771E" w:rsidRDefault="00EC41BB" w:rsidP="006B4C56">
            <w:pPr>
              <w:pStyle w:val="TableParagraph"/>
              <w:spacing w:before="7"/>
              <w:rPr>
                <w:rFonts w:ascii="Garamond" w:hAnsi="Garamond"/>
                <w:sz w:val="24"/>
                <w:szCs w:val="24"/>
              </w:rPr>
            </w:pPr>
          </w:p>
          <w:p w14:paraId="3B9ED42E" w14:textId="77777777" w:rsidR="006F0D10" w:rsidRDefault="006F0D10" w:rsidP="006F0D10">
            <w:pPr>
              <w:widowControl/>
              <w:autoSpaceDE/>
              <w:autoSpaceDN/>
              <w:rPr>
                <w:sz w:val="24"/>
                <w:szCs w:val="24"/>
                <w:lang w:bidi="ar-SA"/>
              </w:rPr>
            </w:pPr>
            <w:r>
              <w:t>Students understand the theories and methods of social scientific inquiry as they apply to the study of individuals and groups.</w:t>
            </w:r>
          </w:p>
          <w:p w14:paraId="5F0DE557" w14:textId="77777777" w:rsidR="00EC41BB" w:rsidRPr="00FD771E" w:rsidRDefault="00EC41BB" w:rsidP="006B4C56">
            <w:pPr>
              <w:pStyle w:val="TableParagraph"/>
              <w:ind w:left="107" w:right="122"/>
              <w:rPr>
                <w:rFonts w:ascii="Garamond" w:hAnsi="Garamond"/>
                <w:sz w:val="24"/>
                <w:szCs w:val="24"/>
              </w:rPr>
            </w:pPr>
          </w:p>
        </w:tc>
        <w:tc>
          <w:tcPr>
            <w:tcW w:w="2340" w:type="dxa"/>
          </w:tcPr>
          <w:p w14:paraId="33241DBD" w14:textId="77777777" w:rsidR="00EC41BB" w:rsidRPr="00FD771E" w:rsidRDefault="00EC41BB" w:rsidP="006B4C56">
            <w:pPr>
              <w:pStyle w:val="TableParagraph"/>
              <w:spacing w:before="3"/>
              <w:rPr>
                <w:rFonts w:ascii="Garamond" w:hAnsi="Garamond"/>
                <w:sz w:val="24"/>
                <w:szCs w:val="24"/>
              </w:rPr>
            </w:pPr>
          </w:p>
          <w:p w14:paraId="718522A0" w14:textId="75B5F249" w:rsidR="00032094" w:rsidRPr="00FD771E" w:rsidRDefault="00032094" w:rsidP="00032094">
            <w:pPr>
              <w:pStyle w:val="TableParagraph"/>
              <w:ind w:left="108" w:right="257"/>
              <w:rPr>
                <w:rFonts w:ascii="Garamond" w:hAnsi="Garamond"/>
                <w:sz w:val="24"/>
                <w:szCs w:val="24"/>
              </w:rPr>
            </w:pPr>
            <w:r w:rsidRPr="00FD771E">
              <w:rPr>
                <w:rFonts w:ascii="Garamond" w:hAnsi="Garamond"/>
                <w:sz w:val="24"/>
                <w:szCs w:val="24"/>
                <w:u w:val="single"/>
              </w:rPr>
              <w:t>Direct:</w:t>
            </w:r>
            <w:r w:rsidRPr="00FD771E">
              <w:rPr>
                <w:rFonts w:ascii="Garamond" w:hAnsi="Garamond"/>
                <w:sz w:val="24"/>
                <w:szCs w:val="24"/>
              </w:rPr>
              <w:t xml:space="preserve"> </w:t>
            </w:r>
            <w:r w:rsidR="00D474A3">
              <w:rPr>
                <w:rFonts w:ascii="Garamond" w:hAnsi="Garamond"/>
                <w:sz w:val="24"/>
                <w:szCs w:val="24"/>
              </w:rPr>
              <w:t>Embedded questions on writing assignments</w:t>
            </w:r>
            <w:r>
              <w:rPr>
                <w:rFonts w:ascii="Garamond" w:hAnsi="Garamond"/>
                <w:sz w:val="24"/>
                <w:szCs w:val="24"/>
              </w:rPr>
              <w:t xml:space="preserve"> and final take-home exam</w:t>
            </w:r>
          </w:p>
          <w:p w14:paraId="1B8E541B" w14:textId="77777777" w:rsidR="00032094" w:rsidRPr="00FD771E" w:rsidRDefault="00032094" w:rsidP="00032094">
            <w:pPr>
              <w:pStyle w:val="TableParagraph"/>
              <w:rPr>
                <w:rFonts w:ascii="Garamond" w:hAnsi="Garamond"/>
                <w:sz w:val="24"/>
                <w:szCs w:val="24"/>
              </w:rPr>
            </w:pPr>
          </w:p>
          <w:p w14:paraId="50C78AF8" w14:textId="3E3D4C93" w:rsidR="00EC41BB" w:rsidRPr="00FD771E" w:rsidRDefault="00032094" w:rsidP="00032094">
            <w:pPr>
              <w:pStyle w:val="TableParagraph"/>
              <w:ind w:left="108" w:right="630"/>
              <w:rPr>
                <w:rFonts w:ascii="Garamond" w:hAnsi="Garamond"/>
                <w:sz w:val="24"/>
                <w:szCs w:val="24"/>
              </w:rPr>
            </w:pPr>
            <w:r w:rsidRPr="00BC4B69">
              <w:rPr>
                <w:rFonts w:ascii="Garamond" w:hAnsi="Garamond"/>
                <w:sz w:val="24"/>
                <w:szCs w:val="24"/>
                <w:u w:val="single"/>
              </w:rPr>
              <w:t>Indirect</w:t>
            </w:r>
            <w:r w:rsidRPr="00BC4B69">
              <w:rPr>
                <w:rFonts w:ascii="Garamond" w:hAnsi="Garamond"/>
                <w:sz w:val="24"/>
                <w:szCs w:val="24"/>
              </w:rPr>
              <w:t>: Student opinion survey</w:t>
            </w:r>
          </w:p>
        </w:tc>
        <w:tc>
          <w:tcPr>
            <w:tcW w:w="2340" w:type="dxa"/>
          </w:tcPr>
          <w:p w14:paraId="122B2F87" w14:textId="77777777" w:rsidR="00EC41BB" w:rsidRPr="00FD771E" w:rsidRDefault="00EC41BB" w:rsidP="006B4C56">
            <w:pPr>
              <w:pStyle w:val="TableParagraph"/>
              <w:ind w:left="108" w:right="190"/>
              <w:jc w:val="both"/>
              <w:rPr>
                <w:rFonts w:ascii="Garamond" w:hAnsi="Garamond"/>
                <w:sz w:val="24"/>
                <w:szCs w:val="24"/>
              </w:rPr>
            </w:pPr>
            <w:r w:rsidRPr="00FD771E">
              <w:rPr>
                <w:rFonts w:ascii="Garamond" w:hAnsi="Garamond"/>
                <w:sz w:val="24"/>
                <w:szCs w:val="24"/>
                <w:u w:val="single"/>
              </w:rPr>
              <w:t>Direct measures</w:t>
            </w:r>
            <w:r>
              <w:rPr>
                <w:rFonts w:ascii="Garamond" w:hAnsi="Garamond"/>
                <w:sz w:val="24"/>
                <w:szCs w:val="24"/>
              </w:rPr>
              <w:t>: W</w:t>
            </w:r>
            <w:r w:rsidRPr="00FD771E">
              <w:rPr>
                <w:rFonts w:ascii="Garamond" w:hAnsi="Garamond"/>
                <w:sz w:val="24"/>
                <w:szCs w:val="24"/>
              </w:rPr>
              <w:t>e expect “excellent” or “good” from 80% or more of students</w:t>
            </w:r>
          </w:p>
          <w:p w14:paraId="1DCB02F2" w14:textId="77777777" w:rsidR="00EC41BB" w:rsidRPr="00FD771E" w:rsidRDefault="00EC41BB" w:rsidP="006B4C56">
            <w:pPr>
              <w:pStyle w:val="TableParagraph"/>
              <w:spacing w:before="3"/>
              <w:rPr>
                <w:rFonts w:ascii="Garamond" w:hAnsi="Garamond"/>
                <w:sz w:val="24"/>
                <w:szCs w:val="24"/>
              </w:rPr>
            </w:pPr>
          </w:p>
          <w:p w14:paraId="103CBA89" w14:textId="77777777" w:rsidR="00EC41BB" w:rsidRPr="00FD771E" w:rsidRDefault="00EC41BB" w:rsidP="006B4C56">
            <w:pPr>
              <w:pStyle w:val="TableParagraph"/>
              <w:spacing w:line="270" w:lineRule="atLeast"/>
              <w:ind w:left="108" w:right="357"/>
              <w:rPr>
                <w:rFonts w:ascii="Garamond" w:hAnsi="Garamond"/>
                <w:sz w:val="24"/>
                <w:szCs w:val="24"/>
              </w:rPr>
            </w:pPr>
            <w:r w:rsidRPr="00FD771E">
              <w:rPr>
                <w:rFonts w:ascii="Garamond" w:hAnsi="Garamond"/>
                <w:sz w:val="24"/>
                <w:szCs w:val="24"/>
                <w:u w:val="single"/>
              </w:rPr>
              <w:t>Indirect</w:t>
            </w:r>
            <w:r>
              <w:rPr>
                <w:rFonts w:ascii="Garamond" w:hAnsi="Garamond"/>
                <w:sz w:val="24"/>
                <w:szCs w:val="24"/>
              </w:rPr>
              <w:t>: W</w:t>
            </w:r>
            <w:r w:rsidRPr="00FD771E">
              <w:rPr>
                <w:rFonts w:ascii="Garamond" w:hAnsi="Garamond"/>
                <w:sz w:val="24"/>
                <w:szCs w:val="24"/>
              </w:rPr>
              <w:t>e expect 85% or more “</w:t>
            </w:r>
            <w:r>
              <w:rPr>
                <w:rFonts w:ascii="Garamond" w:hAnsi="Garamond"/>
                <w:sz w:val="24"/>
                <w:szCs w:val="24"/>
              </w:rPr>
              <w:t>agree</w:t>
            </w:r>
            <w:r w:rsidRPr="00FD771E">
              <w:rPr>
                <w:rFonts w:ascii="Garamond" w:hAnsi="Garamond"/>
                <w:sz w:val="24"/>
                <w:szCs w:val="24"/>
              </w:rPr>
              <w:t>” from students</w:t>
            </w:r>
            <w:r>
              <w:rPr>
                <w:rFonts w:ascii="Garamond" w:hAnsi="Garamond"/>
                <w:sz w:val="24"/>
                <w:szCs w:val="24"/>
              </w:rPr>
              <w:t xml:space="preserve"> at the end of the semester</w:t>
            </w:r>
          </w:p>
        </w:tc>
        <w:tc>
          <w:tcPr>
            <w:tcW w:w="2340" w:type="dxa"/>
            <w:vMerge w:val="restart"/>
          </w:tcPr>
          <w:p w14:paraId="04CCCB3A" w14:textId="77777777" w:rsidR="00EC41BB" w:rsidRPr="00FD771E" w:rsidRDefault="00EC41BB" w:rsidP="006B4C56">
            <w:pPr>
              <w:pStyle w:val="TableParagraph"/>
              <w:ind w:left="108" w:right="109"/>
              <w:rPr>
                <w:rFonts w:ascii="Garamond" w:hAnsi="Garamond"/>
                <w:sz w:val="24"/>
                <w:szCs w:val="24"/>
              </w:rPr>
            </w:pPr>
            <w:r w:rsidRPr="00FD771E">
              <w:rPr>
                <w:rFonts w:ascii="Garamond" w:hAnsi="Garamond"/>
                <w:sz w:val="24"/>
                <w:szCs w:val="24"/>
              </w:rPr>
              <w:t xml:space="preserve">The instructor will review the assessment data and if changes are necessary she will meet with the Director of Undergraduate Studies to discuss the course. This will happen annually if necessary for the first </w:t>
            </w:r>
            <w:r>
              <w:rPr>
                <w:rFonts w:ascii="Garamond" w:hAnsi="Garamond"/>
                <w:sz w:val="24"/>
                <w:szCs w:val="24"/>
              </w:rPr>
              <w:t>two</w:t>
            </w:r>
            <w:r w:rsidRPr="00FD771E">
              <w:rPr>
                <w:rFonts w:ascii="Garamond" w:hAnsi="Garamond"/>
                <w:sz w:val="24"/>
                <w:szCs w:val="24"/>
              </w:rPr>
              <w:t xml:space="preserve"> years</w:t>
            </w:r>
            <w:r>
              <w:rPr>
                <w:rFonts w:ascii="Garamond" w:hAnsi="Garamond"/>
                <w:sz w:val="24"/>
                <w:szCs w:val="24"/>
              </w:rPr>
              <w:t xml:space="preserve">, and then less frequently in line which other GE assessments. </w:t>
            </w:r>
            <w:r w:rsidRPr="00FD771E">
              <w:rPr>
                <w:rFonts w:ascii="Garamond" w:hAnsi="Garamond"/>
                <w:sz w:val="24"/>
                <w:szCs w:val="24"/>
              </w:rPr>
              <w:t>Where problems appear, issues will be brought to the Director of Undergraduate Studies and the Chair of the department, and if needed, the whole</w:t>
            </w:r>
            <w:r w:rsidRPr="00FD771E">
              <w:rPr>
                <w:rFonts w:ascii="Garamond" w:hAnsi="Garamond"/>
                <w:spacing w:val="-2"/>
                <w:sz w:val="24"/>
                <w:szCs w:val="24"/>
              </w:rPr>
              <w:t xml:space="preserve"> </w:t>
            </w:r>
            <w:r w:rsidRPr="00FD771E">
              <w:rPr>
                <w:rFonts w:ascii="Garamond" w:hAnsi="Garamond"/>
                <w:sz w:val="24"/>
                <w:szCs w:val="24"/>
              </w:rPr>
              <w:t>faculty.</w:t>
            </w:r>
          </w:p>
        </w:tc>
      </w:tr>
      <w:tr w:rsidR="00EC41BB" w:rsidRPr="00FD771E" w14:paraId="6ED71500" w14:textId="77777777" w:rsidTr="006F0D10">
        <w:trPr>
          <w:trHeight w:val="3517"/>
        </w:trPr>
        <w:tc>
          <w:tcPr>
            <w:tcW w:w="1855" w:type="dxa"/>
          </w:tcPr>
          <w:p w14:paraId="09BD0B4B" w14:textId="77777777" w:rsidR="00EC41BB" w:rsidRPr="00FD771E" w:rsidRDefault="00EC41BB" w:rsidP="006B4C56">
            <w:pPr>
              <w:pStyle w:val="TableParagraph"/>
              <w:spacing w:before="197"/>
              <w:rPr>
                <w:rFonts w:ascii="Garamond" w:hAnsi="Garamond"/>
                <w:b/>
                <w:sz w:val="24"/>
                <w:szCs w:val="24"/>
              </w:rPr>
            </w:pPr>
            <w:r w:rsidRPr="00FD771E">
              <w:rPr>
                <w:rFonts w:ascii="Garamond" w:hAnsi="Garamond"/>
                <w:sz w:val="24"/>
                <w:szCs w:val="24"/>
              </w:rPr>
              <w:t xml:space="preserve">  </w:t>
            </w:r>
            <w:r>
              <w:rPr>
                <w:rFonts w:ascii="Garamond" w:hAnsi="Garamond"/>
                <w:b/>
                <w:sz w:val="24"/>
                <w:szCs w:val="24"/>
                <w:u w:val="thick"/>
              </w:rPr>
              <w:t>E</w:t>
            </w:r>
            <w:r w:rsidRPr="00FD771E">
              <w:rPr>
                <w:rFonts w:ascii="Garamond" w:hAnsi="Garamond"/>
                <w:b/>
                <w:sz w:val="24"/>
                <w:szCs w:val="24"/>
                <w:u w:val="thick"/>
              </w:rPr>
              <w:t>LO 2</w:t>
            </w:r>
          </w:p>
          <w:p w14:paraId="3467005B" w14:textId="77777777" w:rsidR="00EC41BB" w:rsidRPr="00FD771E" w:rsidRDefault="00EC41BB" w:rsidP="006B4C56">
            <w:pPr>
              <w:pStyle w:val="TableParagraph"/>
              <w:spacing w:before="5"/>
              <w:rPr>
                <w:rFonts w:ascii="Garamond" w:hAnsi="Garamond"/>
                <w:sz w:val="24"/>
                <w:szCs w:val="24"/>
              </w:rPr>
            </w:pPr>
          </w:p>
          <w:p w14:paraId="77AD1742" w14:textId="77777777" w:rsidR="006F0D10" w:rsidRDefault="006F0D10" w:rsidP="006F0D10">
            <w:pPr>
              <w:widowControl/>
              <w:autoSpaceDE/>
              <w:autoSpaceDN/>
              <w:rPr>
                <w:sz w:val="24"/>
                <w:szCs w:val="24"/>
                <w:lang w:bidi="ar-SA"/>
              </w:rPr>
            </w:pPr>
            <w:r>
              <w:t>Students understand the behavior of individuals, differences and similarities in social and cultural contexts of human existence, and the processes by which groups function.</w:t>
            </w:r>
          </w:p>
          <w:p w14:paraId="12B92DDC" w14:textId="77777777" w:rsidR="00EC41BB" w:rsidRPr="00FD771E" w:rsidRDefault="00EC41BB" w:rsidP="006B4C56">
            <w:pPr>
              <w:pStyle w:val="TableParagraph"/>
              <w:ind w:left="107" w:right="218"/>
              <w:rPr>
                <w:rFonts w:ascii="Garamond" w:hAnsi="Garamond"/>
                <w:sz w:val="24"/>
                <w:szCs w:val="24"/>
              </w:rPr>
            </w:pPr>
          </w:p>
        </w:tc>
        <w:tc>
          <w:tcPr>
            <w:tcW w:w="2340" w:type="dxa"/>
          </w:tcPr>
          <w:p w14:paraId="4573FD87" w14:textId="77777777" w:rsidR="00032094" w:rsidRDefault="00032094" w:rsidP="00032094">
            <w:pPr>
              <w:pStyle w:val="TableParagraph"/>
              <w:ind w:left="108" w:right="257"/>
              <w:rPr>
                <w:rFonts w:ascii="Garamond" w:hAnsi="Garamond"/>
                <w:sz w:val="24"/>
                <w:szCs w:val="24"/>
                <w:u w:val="single"/>
              </w:rPr>
            </w:pPr>
          </w:p>
          <w:p w14:paraId="4BB7FC44" w14:textId="77777777" w:rsidR="00032094" w:rsidRDefault="00032094" w:rsidP="00032094">
            <w:pPr>
              <w:pStyle w:val="TableParagraph"/>
              <w:ind w:left="108" w:right="257"/>
              <w:rPr>
                <w:rFonts w:ascii="Garamond" w:hAnsi="Garamond"/>
                <w:sz w:val="24"/>
                <w:szCs w:val="24"/>
                <w:u w:val="single"/>
              </w:rPr>
            </w:pPr>
          </w:p>
          <w:p w14:paraId="792D90A1" w14:textId="53F2387E" w:rsidR="00032094" w:rsidRPr="00FD771E" w:rsidRDefault="00032094" w:rsidP="00032094">
            <w:pPr>
              <w:pStyle w:val="TableParagraph"/>
              <w:ind w:left="108" w:right="257"/>
              <w:rPr>
                <w:rFonts w:ascii="Garamond" w:hAnsi="Garamond"/>
                <w:sz w:val="24"/>
                <w:szCs w:val="24"/>
              </w:rPr>
            </w:pPr>
            <w:r w:rsidRPr="00FD771E">
              <w:rPr>
                <w:rFonts w:ascii="Garamond" w:hAnsi="Garamond"/>
                <w:sz w:val="24"/>
                <w:szCs w:val="24"/>
                <w:u w:val="single"/>
              </w:rPr>
              <w:t>Direct:</w:t>
            </w:r>
            <w:r w:rsidRPr="00FD771E">
              <w:rPr>
                <w:rFonts w:ascii="Garamond" w:hAnsi="Garamond"/>
                <w:sz w:val="24"/>
                <w:szCs w:val="24"/>
              </w:rPr>
              <w:t xml:space="preserve"> </w:t>
            </w:r>
            <w:r w:rsidR="00F60302">
              <w:rPr>
                <w:rFonts w:ascii="Garamond" w:hAnsi="Garamond"/>
                <w:sz w:val="24"/>
                <w:szCs w:val="24"/>
              </w:rPr>
              <w:t>Embedded questions on writing assignments and final take-home exam</w:t>
            </w:r>
          </w:p>
          <w:p w14:paraId="64126D2B" w14:textId="77777777" w:rsidR="00032094" w:rsidRPr="00FD771E" w:rsidRDefault="00032094" w:rsidP="00032094">
            <w:pPr>
              <w:pStyle w:val="TableParagraph"/>
              <w:rPr>
                <w:rFonts w:ascii="Garamond" w:hAnsi="Garamond"/>
                <w:sz w:val="24"/>
                <w:szCs w:val="24"/>
              </w:rPr>
            </w:pPr>
          </w:p>
          <w:p w14:paraId="18662E66" w14:textId="31F2EE0D" w:rsidR="00EC41BB" w:rsidRPr="00FD771E" w:rsidRDefault="00032094" w:rsidP="00032094">
            <w:pPr>
              <w:pStyle w:val="TableParagraph"/>
              <w:ind w:left="108" w:right="630"/>
              <w:rPr>
                <w:rFonts w:ascii="Garamond" w:hAnsi="Garamond"/>
                <w:sz w:val="24"/>
                <w:szCs w:val="24"/>
              </w:rPr>
            </w:pPr>
            <w:r w:rsidRPr="00BC4B69">
              <w:rPr>
                <w:rFonts w:ascii="Garamond" w:hAnsi="Garamond"/>
                <w:sz w:val="24"/>
                <w:szCs w:val="24"/>
                <w:u w:val="single"/>
              </w:rPr>
              <w:t>Indirect</w:t>
            </w:r>
            <w:r w:rsidRPr="00BC4B69">
              <w:rPr>
                <w:rFonts w:ascii="Garamond" w:hAnsi="Garamond"/>
                <w:sz w:val="24"/>
                <w:szCs w:val="24"/>
              </w:rPr>
              <w:t>: Student opinion survey</w:t>
            </w:r>
          </w:p>
        </w:tc>
        <w:tc>
          <w:tcPr>
            <w:tcW w:w="2340" w:type="dxa"/>
          </w:tcPr>
          <w:p w14:paraId="230EB3CE" w14:textId="77777777" w:rsidR="00EC41BB" w:rsidRPr="00FD771E" w:rsidRDefault="00EC41BB" w:rsidP="006B4C56">
            <w:pPr>
              <w:pStyle w:val="TableParagraph"/>
              <w:spacing w:before="189"/>
              <w:ind w:left="108" w:right="190"/>
              <w:jc w:val="both"/>
              <w:rPr>
                <w:rFonts w:ascii="Garamond" w:hAnsi="Garamond"/>
                <w:sz w:val="24"/>
                <w:szCs w:val="24"/>
              </w:rPr>
            </w:pPr>
            <w:r w:rsidRPr="00FD771E">
              <w:rPr>
                <w:rFonts w:ascii="Garamond" w:hAnsi="Garamond"/>
                <w:sz w:val="24"/>
                <w:szCs w:val="24"/>
                <w:u w:val="single"/>
              </w:rPr>
              <w:t>Direct measures</w:t>
            </w:r>
            <w:r>
              <w:rPr>
                <w:rFonts w:ascii="Garamond" w:hAnsi="Garamond"/>
                <w:sz w:val="24"/>
                <w:szCs w:val="24"/>
              </w:rPr>
              <w:t>: W</w:t>
            </w:r>
            <w:r w:rsidRPr="00FD771E">
              <w:rPr>
                <w:rFonts w:ascii="Garamond" w:hAnsi="Garamond"/>
                <w:sz w:val="24"/>
                <w:szCs w:val="24"/>
              </w:rPr>
              <w:t>e expect “excellent” or “good” from 80% or more of students</w:t>
            </w:r>
          </w:p>
          <w:p w14:paraId="0614BAE2" w14:textId="77777777" w:rsidR="00EC41BB" w:rsidRPr="00FD771E" w:rsidRDefault="00EC41BB" w:rsidP="006B4C56">
            <w:pPr>
              <w:pStyle w:val="TableParagraph"/>
              <w:rPr>
                <w:rFonts w:ascii="Garamond" w:hAnsi="Garamond"/>
                <w:sz w:val="24"/>
                <w:szCs w:val="24"/>
              </w:rPr>
            </w:pPr>
          </w:p>
          <w:p w14:paraId="645229CB" w14:textId="77777777" w:rsidR="00EC41BB" w:rsidRPr="00FD771E" w:rsidRDefault="00EC41BB" w:rsidP="006B4C56">
            <w:pPr>
              <w:pStyle w:val="TableParagraph"/>
              <w:spacing w:line="270" w:lineRule="atLeast"/>
              <w:ind w:left="108" w:right="357"/>
              <w:rPr>
                <w:rFonts w:ascii="Garamond" w:hAnsi="Garamond"/>
                <w:sz w:val="24"/>
                <w:szCs w:val="24"/>
              </w:rPr>
            </w:pPr>
            <w:r w:rsidRPr="00FD771E">
              <w:rPr>
                <w:rFonts w:ascii="Garamond" w:hAnsi="Garamond"/>
                <w:sz w:val="24"/>
                <w:szCs w:val="24"/>
                <w:u w:val="single"/>
              </w:rPr>
              <w:t>Indirect</w:t>
            </w:r>
            <w:r>
              <w:rPr>
                <w:rFonts w:ascii="Garamond" w:hAnsi="Garamond"/>
                <w:sz w:val="24"/>
                <w:szCs w:val="24"/>
              </w:rPr>
              <w:t>: W</w:t>
            </w:r>
            <w:r w:rsidRPr="00FD771E">
              <w:rPr>
                <w:rFonts w:ascii="Garamond" w:hAnsi="Garamond"/>
                <w:sz w:val="24"/>
                <w:szCs w:val="24"/>
              </w:rPr>
              <w:t>e expect 85% or more “</w:t>
            </w:r>
            <w:r>
              <w:rPr>
                <w:rFonts w:ascii="Garamond" w:hAnsi="Garamond"/>
                <w:sz w:val="24"/>
                <w:szCs w:val="24"/>
              </w:rPr>
              <w:t>agree</w:t>
            </w:r>
            <w:r w:rsidRPr="00FD771E">
              <w:rPr>
                <w:rFonts w:ascii="Garamond" w:hAnsi="Garamond"/>
                <w:sz w:val="24"/>
                <w:szCs w:val="24"/>
              </w:rPr>
              <w:t>” from students</w:t>
            </w:r>
            <w:r>
              <w:rPr>
                <w:rFonts w:ascii="Garamond" w:hAnsi="Garamond"/>
                <w:sz w:val="24"/>
                <w:szCs w:val="24"/>
              </w:rPr>
              <w:t xml:space="preserve"> at the end of the semester</w:t>
            </w:r>
          </w:p>
        </w:tc>
        <w:tc>
          <w:tcPr>
            <w:tcW w:w="2340" w:type="dxa"/>
            <w:vMerge/>
            <w:tcBorders>
              <w:top w:val="nil"/>
              <w:bottom w:val="nil"/>
            </w:tcBorders>
          </w:tcPr>
          <w:p w14:paraId="3F1A4BB4" w14:textId="77777777" w:rsidR="00EC41BB" w:rsidRPr="00FD771E" w:rsidRDefault="00EC41BB" w:rsidP="006B4C56">
            <w:pPr>
              <w:rPr>
                <w:rFonts w:ascii="Garamond" w:hAnsi="Garamond"/>
                <w:sz w:val="24"/>
                <w:szCs w:val="24"/>
              </w:rPr>
            </w:pPr>
          </w:p>
        </w:tc>
      </w:tr>
      <w:tr w:rsidR="006F0D10" w:rsidRPr="00FD771E" w14:paraId="4FB3862D" w14:textId="77777777" w:rsidTr="006F0D10">
        <w:trPr>
          <w:trHeight w:val="2870"/>
        </w:trPr>
        <w:tc>
          <w:tcPr>
            <w:tcW w:w="1855" w:type="dxa"/>
          </w:tcPr>
          <w:p w14:paraId="71FE3E51" w14:textId="77777777" w:rsidR="006F0D10" w:rsidRPr="00FD771E" w:rsidRDefault="006F0D10" w:rsidP="006F0D10">
            <w:pPr>
              <w:pStyle w:val="TableParagraph"/>
              <w:spacing w:before="197"/>
              <w:rPr>
                <w:rFonts w:ascii="Garamond" w:hAnsi="Garamond"/>
                <w:b/>
                <w:sz w:val="24"/>
                <w:szCs w:val="24"/>
              </w:rPr>
            </w:pPr>
            <w:r w:rsidRPr="00FD771E">
              <w:rPr>
                <w:rFonts w:ascii="Garamond" w:hAnsi="Garamond"/>
                <w:sz w:val="24"/>
                <w:szCs w:val="24"/>
              </w:rPr>
              <w:t xml:space="preserve">  </w:t>
            </w:r>
            <w:r>
              <w:rPr>
                <w:rFonts w:ascii="Garamond" w:hAnsi="Garamond"/>
                <w:b/>
                <w:sz w:val="24"/>
                <w:szCs w:val="24"/>
                <w:u w:val="thick"/>
              </w:rPr>
              <w:t>E</w:t>
            </w:r>
            <w:r w:rsidRPr="00FD771E">
              <w:rPr>
                <w:rFonts w:ascii="Garamond" w:hAnsi="Garamond"/>
                <w:b/>
                <w:sz w:val="24"/>
                <w:szCs w:val="24"/>
                <w:u w:val="thick"/>
              </w:rPr>
              <w:t>LO 2</w:t>
            </w:r>
          </w:p>
          <w:p w14:paraId="41A98B95" w14:textId="77777777" w:rsidR="006F0D10" w:rsidRPr="00FD771E" w:rsidRDefault="006F0D10" w:rsidP="006F0D10">
            <w:pPr>
              <w:pStyle w:val="TableParagraph"/>
              <w:spacing w:before="5"/>
              <w:rPr>
                <w:rFonts w:ascii="Garamond" w:hAnsi="Garamond"/>
                <w:sz w:val="24"/>
                <w:szCs w:val="24"/>
              </w:rPr>
            </w:pPr>
          </w:p>
          <w:p w14:paraId="1AA268E6" w14:textId="77777777" w:rsidR="006F0D10" w:rsidRDefault="006F0D10" w:rsidP="006F0D10">
            <w:pPr>
              <w:widowControl/>
              <w:autoSpaceDE/>
              <w:autoSpaceDN/>
              <w:rPr>
                <w:sz w:val="24"/>
                <w:szCs w:val="24"/>
                <w:lang w:bidi="ar-SA"/>
              </w:rPr>
            </w:pPr>
            <w:r>
              <w:t>Students comprehend and assess individual and group values and their importance in social problem solving and policy making.</w:t>
            </w:r>
          </w:p>
          <w:p w14:paraId="2EF7BCF1" w14:textId="77777777" w:rsidR="006F0D10" w:rsidRPr="00FD771E" w:rsidRDefault="006F0D10" w:rsidP="006F0D10">
            <w:pPr>
              <w:pStyle w:val="TableParagraph"/>
              <w:spacing w:before="197"/>
              <w:rPr>
                <w:rFonts w:ascii="Garamond" w:hAnsi="Garamond"/>
                <w:sz w:val="24"/>
                <w:szCs w:val="24"/>
              </w:rPr>
            </w:pPr>
          </w:p>
        </w:tc>
        <w:tc>
          <w:tcPr>
            <w:tcW w:w="2340" w:type="dxa"/>
          </w:tcPr>
          <w:p w14:paraId="1E1F7ADF" w14:textId="77777777" w:rsidR="006F0D10" w:rsidRDefault="006F0D10" w:rsidP="006F0D10">
            <w:pPr>
              <w:pStyle w:val="TableParagraph"/>
              <w:ind w:left="108" w:right="257"/>
              <w:rPr>
                <w:rFonts w:ascii="Garamond" w:hAnsi="Garamond"/>
                <w:sz w:val="24"/>
                <w:szCs w:val="24"/>
                <w:u w:val="single"/>
              </w:rPr>
            </w:pPr>
          </w:p>
          <w:p w14:paraId="38B98638" w14:textId="77777777" w:rsidR="006F0D10" w:rsidRDefault="006F0D10" w:rsidP="006F0D10">
            <w:pPr>
              <w:pStyle w:val="TableParagraph"/>
              <w:ind w:left="108" w:right="257"/>
              <w:rPr>
                <w:rFonts w:ascii="Garamond" w:hAnsi="Garamond"/>
                <w:sz w:val="24"/>
                <w:szCs w:val="24"/>
                <w:u w:val="single"/>
              </w:rPr>
            </w:pPr>
          </w:p>
          <w:p w14:paraId="405ED794" w14:textId="1F31A022" w:rsidR="006F0D10" w:rsidRPr="00FD771E" w:rsidRDefault="006F0D10" w:rsidP="006F0D10">
            <w:pPr>
              <w:pStyle w:val="TableParagraph"/>
              <w:ind w:left="108" w:right="257"/>
              <w:rPr>
                <w:rFonts w:ascii="Garamond" w:hAnsi="Garamond"/>
                <w:sz w:val="24"/>
                <w:szCs w:val="24"/>
              </w:rPr>
            </w:pPr>
            <w:r w:rsidRPr="00FD771E">
              <w:rPr>
                <w:rFonts w:ascii="Garamond" w:hAnsi="Garamond"/>
                <w:sz w:val="24"/>
                <w:szCs w:val="24"/>
                <w:u w:val="single"/>
              </w:rPr>
              <w:t>Direct:</w:t>
            </w:r>
            <w:r w:rsidRPr="00FD771E">
              <w:rPr>
                <w:rFonts w:ascii="Garamond" w:hAnsi="Garamond"/>
                <w:sz w:val="24"/>
                <w:szCs w:val="24"/>
              </w:rPr>
              <w:t xml:space="preserve"> </w:t>
            </w:r>
            <w:r w:rsidR="00F60302">
              <w:rPr>
                <w:rFonts w:ascii="Garamond" w:hAnsi="Garamond"/>
                <w:sz w:val="24"/>
                <w:szCs w:val="24"/>
              </w:rPr>
              <w:t>Embedded questions on writing assignments and final take-home exam</w:t>
            </w:r>
          </w:p>
          <w:p w14:paraId="11811C50" w14:textId="77777777" w:rsidR="006F0D10" w:rsidRPr="00FD771E" w:rsidRDefault="006F0D10" w:rsidP="006F0D10">
            <w:pPr>
              <w:pStyle w:val="TableParagraph"/>
              <w:rPr>
                <w:rFonts w:ascii="Garamond" w:hAnsi="Garamond"/>
                <w:sz w:val="24"/>
                <w:szCs w:val="24"/>
              </w:rPr>
            </w:pPr>
          </w:p>
          <w:p w14:paraId="7118354D" w14:textId="2127F0D9" w:rsidR="006F0D10" w:rsidRDefault="006F0D10" w:rsidP="006F0D10">
            <w:pPr>
              <w:pStyle w:val="TableParagraph"/>
              <w:ind w:left="108" w:right="257"/>
              <w:rPr>
                <w:rFonts w:ascii="Garamond" w:hAnsi="Garamond"/>
                <w:sz w:val="24"/>
                <w:szCs w:val="24"/>
                <w:u w:val="single"/>
              </w:rPr>
            </w:pPr>
            <w:r w:rsidRPr="00BC4B69">
              <w:rPr>
                <w:rFonts w:ascii="Garamond" w:hAnsi="Garamond"/>
                <w:sz w:val="24"/>
                <w:szCs w:val="24"/>
                <w:u w:val="single"/>
              </w:rPr>
              <w:t>Indirect</w:t>
            </w:r>
            <w:r w:rsidRPr="00BC4B69">
              <w:rPr>
                <w:rFonts w:ascii="Garamond" w:hAnsi="Garamond"/>
                <w:sz w:val="24"/>
                <w:szCs w:val="24"/>
              </w:rPr>
              <w:t>: Student opinion survey</w:t>
            </w:r>
          </w:p>
        </w:tc>
        <w:tc>
          <w:tcPr>
            <w:tcW w:w="2340" w:type="dxa"/>
          </w:tcPr>
          <w:p w14:paraId="144F68C3" w14:textId="77777777" w:rsidR="006F0D10" w:rsidRPr="00FD771E" w:rsidRDefault="006F0D10" w:rsidP="006F0D10">
            <w:pPr>
              <w:pStyle w:val="TableParagraph"/>
              <w:spacing w:before="189"/>
              <w:ind w:left="108" w:right="190"/>
              <w:jc w:val="both"/>
              <w:rPr>
                <w:rFonts w:ascii="Garamond" w:hAnsi="Garamond"/>
                <w:sz w:val="24"/>
                <w:szCs w:val="24"/>
              </w:rPr>
            </w:pPr>
            <w:r w:rsidRPr="00FD771E">
              <w:rPr>
                <w:rFonts w:ascii="Garamond" w:hAnsi="Garamond"/>
                <w:sz w:val="24"/>
                <w:szCs w:val="24"/>
                <w:u w:val="single"/>
              </w:rPr>
              <w:t>Direct measures</w:t>
            </w:r>
            <w:r>
              <w:rPr>
                <w:rFonts w:ascii="Garamond" w:hAnsi="Garamond"/>
                <w:sz w:val="24"/>
                <w:szCs w:val="24"/>
              </w:rPr>
              <w:t>: W</w:t>
            </w:r>
            <w:r w:rsidRPr="00FD771E">
              <w:rPr>
                <w:rFonts w:ascii="Garamond" w:hAnsi="Garamond"/>
                <w:sz w:val="24"/>
                <w:szCs w:val="24"/>
              </w:rPr>
              <w:t>e expect “excellent” or “good” from 80% or more of students</w:t>
            </w:r>
          </w:p>
          <w:p w14:paraId="4572AF98" w14:textId="77777777" w:rsidR="006F0D10" w:rsidRPr="00FD771E" w:rsidRDefault="006F0D10" w:rsidP="006F0D10">
            <w:pPr>
              <w:pStyle w:val="TableParagraph"/>
              <w:rPr>
                <w:rFonts w:ascii="Garamond" w:hAnsi="Garamond"/>
                <w:sz w:val="24"/>
                <w:szCs w:val="24"/>
              </w:rPr>
            </w:pPr>
          </w:p>
          <w:p w14:paraId="48C1BD50" w14:textId="647C46E8" w:rsidR="006F0D10" w:rsidRDefault="006F0D10" w:rsidP="006F0D10">
            <w:pPr>
              <w:pStyle w:val="TableParagraph"/>
              <w:spacing w:before="189"/>
              <w:ind w:left="108" w:right="190"/>
              <w:jc w:val="both"/>
              <w:rPr>
                <w:rFonts w:ascii="Garamond" w:hAnsi="Garamond"/>
                <w:sz w:val="24"/>
                <w:szCs w:val="24"/>
                <w:u w:val="single"/>
              </w:rPr>
            </w:pPr>
            <w:r w:rsidRPr="00FD771E">
              <w:rPr>
                <w:rFonts w:ascii="Garamond" w:hAnsi="Garamond"/>
                <w:sz w:val="24"/>
                <w:szCs w:val="24"/>
                <w:u w:val="single"/>
              </w:rPr>
              <w:t>Indirect</w:t>
            </w:r>
            <w:r>
              <w:rPr>
                <w:rFonts w:ascii="Garamond" w:hAnsi="Garamond"/>
                <w:sz w:val="24"/>
                <w:szCs w:val="24"/>
              </w:rPr>
              <w:t>: W</w:t>
            </w:r>
            <w:r w:rsidRPr="00FD771E">
              <w:rPr>
                <w:rFonts w:ascii="Garamond" w:hAnsi="Garamond"/>
                <w:sz w:val="24"/>
                <w:szCs w:val="24"/>
              </w:rPr>
              <w:t>e expect 85% or more “</w:t>
            </w:r>
            <w:r>
              <w:rPr>
                <w:rFonts w:ascii="Garamond" w:hAnsi="Garamond"/>
                <w:sz w:val="24"/>
                <w:szCs w:val="24"/>
              </w:rPr>
              <w:t>agree</w:t>
            </w:r>
            <w:r w:rsidRPr="00FD771E">
              <w:rPr>
                <w:rFonts w:ascii="Garamond" w:hAnsi="Garamond"/>
                <w:sz w:val="24"/>
                <w:szCs w:val="24"/>
              </w:rPr>
              <w:t>” from students</w:t>
            </w:r>
            <w:r>
              <w:rPr>
                <w:rFonts w:ascii="Garamond" w:hAnsi="Garamond"/>
                <w:sz w:val="24"/>
                <w:szCs w:val="24"/>
              </w:rPr>
              <w:t xml:space="preserve"> at the end of the semester</w:t>
            </w:r>
          </w:p>
          <w:p w14:paraId="657ED25E" w14:textId="77777777" w:rsidR="006F0D10" w:rsidRPr="006F0D10" w:rsidRDefault="006F0D10" w:rsidP="006F0D10"/>
          <w:p w14:paraId="0EB92A2B" w14:textId="70937F12" w:rsidR="006F0D10" w:rsidRPr="006F0D10" w:rsidRDefault="006F0D10" w:rsidP="006F0D10"/>
        </w:tc>
        <w:tc>
          <w:tcPr>
            <w:tcW w:w="2340" w:type="dxa"/>
            <w:tcBorders>
              <w:top w:val="nil"/>
            </w:tcBorders>
          </w:tcPr>
          <w:p w14:paraId="4B888718" w14:textId="77777777" w:rsidR="006F0D10" w:rsidRPr="00FD771E" w:rsidRDefault="006F0D10" w:rsidP="006F0D10">
            <w:pPr>
              <w:rPr>
                <w:rFonts w:ascii="Garamond" w:hAnsi="Garamond"/>
                <w:sz w:val="24"/>
                <w:szCs w:val="24"/>
              </w:rPr>
            </w:pPr>
          </w:p>
        </w:tc>
      </w:tr>
    </w:tbl>
    <w:p w14:paraId="4C4D8E52" w14:textId="1DA36E5C" w:rsidR="006F0D10" w:rsidRDefault="006F0D10" w:rsidP="00EC41BB">
      <w:pPr>
        <w:rPr>
          <w:rFonts w:ascii="Garamond" w:hAnsi="Garamond"/>
          <w:sz w:val="24"/>
          <w:szCs w:val="24"/>
        </w:rPr>
      </w:pPr>
    </w:p>
    <w:p w14:paraId="64542646" w14:textId="77777777" w:rsidR="006F0D10" w:rsidRPr="00C11CCA" w:rsidRDefault="006F0D10" w:rsidP="006F0D10">
      <w:pPr>
        <w:rPr>
          <w:rFonts w:ascii="Garamond" w:hAnsi="Garamond"/>
          <w:b/>
          <w:bCs/>
          <w:sz w:val="24"/>
          <w:szCs w:val="24"/>
        </w:rPr>
      </w:pPr>
      <w:r w:rsidRPr="00C11CCA">
        <w:rPr>
          <w:rFonts w:ascii="Garamond" w:hAnsi="Garamond"/>
          <w:b/>
          <w:bCs/>
          <w:color w:val="0B0D0F"/>
          <w:sz w:val="24"/>
          <w:szCs w:val="24"/>
        </w:rPr>
        <w:t xml:space="preserve">Appendix: </w:t>
      </w:r>
      <w:r w:rsidRPr="00C11CCA">
        <w:rPr>
          <w:rFonts w:ascii="Garamond" w:hAnsi="Garamond"/>
          <w:b/>
          <w:bCs/>
          <w:color w:val="101214"/>
          <w:sz w:val="24"/>
          <w:szCs w:val="24"/>
        </w:rPr>
        <w:t>Assessment Rubric for Proposed Persian 3350 course</w:t>
      </w:r>
    </w:p>
    <w:p w14:paraId="4B4A2620" w14:textId="77777777" w:rsidR="00EC41BB" w:rsidRPr="00FD771E" w:rsidRDefault="00EC41BB" w:rsidP="00EC41BB">
      <w:pPr>
        <w:pStyle w:val="BodyText"/>
        <w:spacing w:before="205"/>
        <w:ind w:left="120"/>
        <w:rPr>
          <w:rFonts w:ascii="Garamond" w:hAnsi="Garamond"/>
          <w:sz w:val="24"/>
          <w:szCs w:val="24"/>
        </w:rPr>
      </w:pPr>
      <w:r w:rsidRPr="00FD771E">
        <w:rPr>
          <w:rFonts w:ascii="Garamond" w:hAnsi="Garamond"/>
          <w:color w:val="101214"/>
          <w:sz w:val="24"/>
          <w:szCs w:val="24"/>
          <w:u w:val="single" w:color="101214"/>
        </w:rPr>
        <w:t>Two examples of direct measures:</w:t>
      </w:r>
    </w:p>
    <w:p w14:paraId="76A57868" w14:textId="76F4B477" w:rsidR="00EC41BB" w:rsidRPr="00032094" w:rsidRDefault="00EC41BB" w:rsidP="00032094">
      <w:pPr>
        <w:pStyle w:val="ListParagraph"/>
        <w:widowControl w:val="0"/>
        <w:numPr>
          <w:ilvl w:val="0"/>
          <w:numId w:val="4"/>
        </w:numPr>
        <w:tabs>
          <w:tab w:val="left" w:pos="840"/>
        </w:tabs>
        <w:autoSpaceDE w:val="0"/>
        <w:autoSpaceDN w:val="0"/>
        <w:spacing w:before="209"/>
        <w:ind w:right="319"/>
        <w:contextualSpacing w:val="0"/>
        <w:rPr>
          <w:rFonts w:ascii="Garamond" w:hAnsi="Garamond"/>
          <w:b/>
          <w:color w:val="101214"/>
        </w:rPr>
      </w:pPr>
      <w:r w:rsidRPr="00FD771E">
        <w:rPr>
          <w:rFonts w:ascii="Garamond" w:hAnsi="Garamond"/>
          <w:b/>
          <w:color w:val="101214"/>
        </w:rPr>
        <w:t xml:space="preserve">Students will be given </w:t>
      </w:r>
      <w:r>
        <w:rPr>
          <w:rFonts w:ascii="Garamond" w:hAnsi="Garamond"/>
          <w:b/>
          <w:color w:val="101214"/>
        </w:rPr>
        <w:t>written assignments throughout the semester</w:t>
      </w:r>
      <w:r w:rsidRPr="00FD771E">
        <w:rPr>
          <w:rFonts w:ascii="Garamond" w:hAnsi="Garamond"/>
          <w:b/>
          <w:color w:val="101214"/>
        </w:rPr>
        <w:t xml:space="preserve"> to assess their improvement with respect to </w:t>
      </w:r>
      <w:r w:rsidR="00CF13A3" w:rsidRPr="00FD771E">
        <w:rPr>
          <w:rFonts w:ascii="Garamond" w:hAnsi="Garamond"/>
          <w:b/>
          <w:color w:val="0B0D0F"/>
        </w:rPr>
        <w:t>ELO 1</w:t>
      </w:r>
      <w:r w:rsidR="00CF13A3">
        <w:rPr>
          <w:rFonts w:ascii="Garamond" w:hAnsi="Garamond"/>
          <w:b/>
          <w:color w:val="0B0D0F"/>
        </w:rPr>
        <w:t xml:space="preserve">, </w:t>
      </w:r>
      <w:r w:rsidR="00CF13A3" w:rsidRPr="00FD771E">
        <w:rPr>
          <w:rFonts w:ascii="Garamond" w:hAnsi="Garamond"/>
          <w:b/>
          <w:color w:val="0B0D0F"/>
        </w:rPr>
        <w:t>ELO 2</w:t>
      </w:r>
      <w:r w:rsidR="00CF13A3">
        <w:rPr>
          <w:rFonts w:ascii="Garamond" w:hAnsi="Garamond"/>
          <w:b/>
          <w:color w:val="0B0D0F"/>
        </w:rPr>
        <w:t>, and ELO 3</w:t>
      </w:r>
      <w:r w:rsidRPr="00FD771E">
        <w:rPr>
          <w:rFonts w:ascii="Garamond" w:hAnsi="Garamond"/>
          <w:b/>
          <w:color w:val="101214"/>
        </w:rPr>
        <w:t xml:space="preserve">. Student answers will be evaluated on a scale of Excellent-Good-Satisfactory-Poor. </w:t>
      </w:r>
      <w:r w:rsidR="00032094">
        <w:rPr>
          <w:rFonts w:ascii="Garamond" w:hAnsi="Garamond"/>
          <w:b/>
          <w:color w:val="101214"/>
        </w:rPr>
        <w:br/>
      </w:r>
      <w:r w:rsidRPr="00032094">
        <w:rPr>
          <w:rFonts w:ascii="Garamond" w:hAnsi="Garamond"/>
          <w:b/>
          <w:color w:val="101214"/>
        </w:rPr>
        <w:t>Example questions</w:t>
      </w:r>
      <w:r w:rsidRPr="00032094">
        <w:rPr>
          <w:rFonts w:ascii="Garamond" w:hAnsi="Garamond"/>
          <w:b/>
          <w:color w:val="101214"/>
          <w:spacing w:val="-8"/>
        </w:rPr>
        <w:t xml:space="preserve"> </w:t>
      </w:r>
      <w:r w:rsidRPr="00032094">
        <w:rPr>
          <w:rFonts w:ascii="Garamond" w:hAnsi="Garamond"/>
          <w:b/>
          <w:color w:val="101214"/>
        </w:rPr>
        <w:t>include:</w:t>
      </w:r>
    </w:p>
    <w:p w14:paraId="4509255E" w14:textId="77777777" w:rsidR="00EC41BB" w:rsidRPr="00FD771E" w:rsidRDefault="00EC41BB" w:rsidP="00EC41BB">
      <w:pPr>
        <w:pStyle w:val="BodyText"/>
        <w:spacing w:before="9"/>
        <w:rPr>
          <w:rFonts w:ascii="Garamond" w:hAnsi="Garamond"/>
          <w:b/>
          <w:sz w:val="24"/>
          <w:szCs w:val="24"/>
        </w:rPr>
      </w:pPr>
    </w:p>
    <w:p w14:paraId="0AEB5D18" w14:textId="77777777" w:rsidR="00EC41BB" w:rsidRPr="00FD771E" w:rsidRDefault="00EC41BB" w:rsidP="00D700AD">
      <w:pPr>
        <w:pStyle w:val="ListParagraph"/>
        <w:widowControl w:val="0"/>
        <w:numPr>
          <w:ilvl w:val="1"/>
          <w:numId w:val="4"/>
        </w:numPr>
        <w:tabs>
          <w:tab w:val="left" w:pos="1560"/>
        </w:tabs>
        <w:autoSpaceDE w:val="0"/>
        <w:autoSpaceDN w:val="0"/>
        <w:contextualSpacing w:val="0"/>
        <w:rPr>
          <w:rFonts w:ascii="Garamond" w:hAnsi="Garamond"/>
        </w:rPr>
      </w:pPr>
      <w:r w:rsidRPr="00FD771E">
        <w:rPr>
          <w:rFonts w:ascii="Garamond" w:hAnsi="Garamond"/>
          <w:i/>
        </w:rPr>
        <w:t xml:space="preserve">ELO 1 example question: </w:t>
      </w:r>
      <w:r w:rsidR="00D700AD">
        <w:rPr>
          <w:rFonts w:ascii="Garamond" w:hAnsi="Garamond"/>
        </w:rPr>
        <w:t>From a Structuralist perspective, how do you interpret the Iranian 1979 Islamic revolution?</w:t>
      </w:r>
    </w:p>
    <w:p w14:paraId="025F2250" w14:textId="77777777" w:rsidR="00EC41BB" w:rsidRPr="00FD771E" w:rsidRDefault="00EC41BB" w:rsidP="00EC41BB">
      <w:pPr>
        <w:pStyle w:val="BodyText"/>
        <w:rPr>
          <w:rFonts w:ascii="Garamond" w:hAnsi="Garamond"/>
          <w:sz w:val="24"/>
          <w:szCs w:val="24"/>
        </w:rPr>
      </w:pPr>
    </w:p>
    <w:p w14:paraId="16B3FA35" w14:textId="229F44C2" w:rsidR="00EC41BB" w:rsidRDefault="00EC41BB" w:rsidP="00D700AD">
      <w:pPr>
        <w:pStyle w:val="ListParagraph"/>
        <w:widowControl w:val="0"/>
        <w:numPr>
          <w:ilvl w:val="1"/>
          <w:numId w:val="4"/>
        </w:numPr>
        <w:tabs>
          <w:tab w:val="left" w:pos="1560"/>
        </w:tabs>
        <w:autoSpaceDE w:val="0"/>
        <w:autoSpaceDN w:val="0"/>
        <w:spacing w:before="9" w:line="242" w:lineRule="auto"/>
        <w:ind w:right="173"/>
        <w:contextualSpacing w:val="0"/>
        <w:rPr>
          <w:rFonts w:ascii="Garamond" w:hAnsi="Garamond"/>
        </w:rPr>
      </w:pPr>
      <w:r w:rsidRPr="00FD771E">
        <w:rPr>
          <w:rFonts w:ascii="Garamond" w:hAnsi="Garamond"/>
          <w:i/>
        </w:rPr>
        <w:t xml:space="preserve">ELO 2 example question: </w:t>
      </w:r>
      <w:r w:rsidR="00D700AD">
        <w:rPr>
          <w:rFonts w:ascii="Garamond" w:hAnsi="Garamond"/>
        </w:rPr>
        <w:t>What are the characteristics of 1997-2005 Reformist Movement in Iran?</w:t>
      </w:r>
    </w:p>
    <w:p w14:paraId="30ADAB58" w14:textId="77777777" w:rsidR="006F0D10" w:rsidRPr="006F0D10" w:rsidRDefault="006F0D10" w:rsidP="006F0D10">
      <w:pPr>
        <w:pStyle w:val="ListParagraph"/>
        <w:rPr>
          <w:rFonts w:ascii="Garamond" w:hAnsi="Garamond"/>
        </w:rPr>
      </w:pPr>
    </w:p>
    <w:p w14:paraId="5FB26A02" w14:textId="30305B08" w:rsidR="006F0D10" w:rsidRDefault="006F0D10" w:rsidP="006F0D10">
      <w:pPr>
        <w:pStyle w:val="ListParagraph"/>
        <w:widowControl w:val="0"/>
        <w:numPr>
          <w:ilvl w:val="1"/>
          <w:numId w:val="4"/>
        </w:numPr>
        <w:tabs>
          <w:tab w:val="left" w:pos="1560"/>
        </w:tabs>
        <w:autoSpaceDE w:val="0"/>
        <w:autoSpaceDN w:val="0"/>
        <w:spacing w:before="9" w:line="242" w:lineRule="auto"/>
        <w:ind w:right="173"/>
        <w:contextualSpacing w:val="0"/>
        <w:rPr>
          <w:rFonts w:ascii="Garamond" w:hAnsi="Garamond"/>
        </w:rPr>
      </w:pPr>
      <w:r w:rsidRPr="00FD771E">
        <w:rPr>
          <w:rFonts w:ascii="Garamond" w:hAnsi="Garamond"/>
          <w:i/>
        </w:rPr>
        <w:t xml:space="preserve">ELO </w:t>
      </w:r>
      <w:r>
        <w:rPr>
          <w:rFonts w:ascii="Garamond" w:hAnsi="Garamond"/>
          <w:i/>
        </w:rPr>
        <w:t>3</w:t>
      </w:r>
      <w:r w:rsidRPr="00FD771E">
        <w:rPr>
          <w:rFonts w:ascii="Garamond" w:hAnsi="Garamond"/>
          <w:i/>
        </w:rPr>
        <w:t xml:space="preserve"> example question: </w:t>
      </w:r>
      <w:r>
        <w:rPr>
          <w:rFonts w:ascii="Garamond" w:hAnsi="Garamond"/>
        </w:rPr>
        <w:t>In what ways have the religious values of Shia Islam influenced the structure of Iran’s political system after the 1979 revolution?</w:t>
      </w:r>
    </w:p>
    <w:p w14:paraId="531D936D" w14:textId="77777777" w:rsidR="006F0D10" w:rsidRPr="00FD771E" w:rsidRDefault="006F0D10" w:rsidP="006F0D10">
      <w:pPr>
        <w:pStyle w:val="ListParagraph"/>
        <w:widowControl w:val="0"/>
        <w:tabs>
          <w:tab w:val="left" w:pos="1560"/>
        </w:tabs>
        <w:autoSpaceDE w:val="0"/>
        <w:autoSpaceDN w:val="0"/>
        <w:spacing w:before="9" w:line="242" w:lineRule="auto"/>
        <w:ind w:left="1560" w:right="173"/>
        <w:contextualSpacing w:val="0"/>
        <w:rPr>
          <w:rFonts w:ascii="Garamond" w:hAnsi="Garamond"/>
        </w:rPr>
      </w:pPr>
    </w:p>
    <w:p w14:paraId="11927E01" w14:textId="77777777" w:rsidR="00EC41BB" w:rsidRPr="00FD771E" w:rsidRDefault="00EC41BB" w:rsidP="00EC41BB">
      <w:pPr>
        <w:pStyle w:val="ListParagraph"/>
        <w:rPr>
          <w:rFonts w:ascii="Garamond" w:hAnsi="Garamond"/>
        </w:rPr>
      </w:pPr>
    </w:p>
    <w:p w14:paraId="3BF8A010" w14:textId="77777777" w:rsidR="00EC41BB" w:rsidRPr="00FD771E" w:rsidRDefault="00EC41BB" w:rsidP="00EC41BB">
      <w:pPr>
        <w:pStyle w:val="ListParagraph"/>
        <w:tabs>
          <w:tab w:val="left" w:pos="1560"/>
        </w:tabs>
        <w:spacing w:before="9" w:line="242" w:lineRule="auto"/>
        <w:ind w:left="1560" w:right="173"/>
        <w:rPr>
          <w:rFonts w:ascii="Garamond" w:hAnsi="Garamond"/>
        </w:rPr>
      </w:pPr>
    </w:p>
    <w:p w14:paraId="4C216C64" w14:textId="2E84AED3" w:rsidR="00EC41BB" w:rsidRPr="00CF13A3" w:rsidRDefault="00EC41BB" w:rsidP="00EC41BB">
      <w:pPr>
        <w:pStyle w:val="ListParagraph"/>
        <w:widowControl w:val="0"/>
        <w:numPr>
          <w:ilvl w:val="0"/>
          <w:numId w:val="4"/>
        </w:numPr>
        <w:tabs>
          <w:tab w:val="left" w:pos="840"/>
        </w:tabs>
        <w:autoSpaceDE w:val="0"/>
        <w:autoSpaceDN w:val="0"/>
        <w:ind w:right="132"/>
        <w:contextualSpacing w:val="0"/>
        <w:rPr>
          <w:rFonts w:ascii="Garamond" w:hAnsi="Garamond"/>
          <w:b/>
          <w:color w:val="232729"/>
        </w:rPr>
      </w:pPr>
      <w:r w:rsidRPr="00CF13A3">
        <w:rPr>
          <w:rFonts w:ascii="Garamond" w:hAnsi="Garamond"/>
          <w:b/>
          <w:color w:val="0B0D0F"/>
        </w:rPr>
        <w:t>Questions from final exam will be used to assess achievement of ELO 1</w:t>
      </w:r>
      <w:r w:rsidR="00CF13A3" w:rsidRPr="00CF13A3">
        <w:rPr>
          <w:rFonts w:ascii="Garamond" w:hAnsi="Garamond"/>
          <w:b/>
          <w:color w:val="0B0D0F"/>
        </w:rPr>
        <w:t xml:space="preserve">, </w:t>
      </w:r>
      <w:r w:rsidRPr="00CF13A3">
        <w:rPr>
          <w:rFonts w:ascii="Garamond" w:hAnsi="Garamond"/>
          <w:b/>
          <w:color w:val="0B0D0F"/>
        </w:rPr>
        <w:t>ELO 2</w:t>
      </w:r>
      <w:r w:rsidR="00CF13A3" w:rsidRPr="00CF13A3">
        <w:rPr>
          <w:rFonts w:ascii="Garamond" w:hAnsi="Garamond"/>
          <w:b/>
          <w:color w:val="0B0D0F"/>
        </w:rPr>
        <w:t>, and ELO 3</w:t>
      </w:r>
      <w:r w:rsidRPr="00CF13A3">
        <w:rPr>
          <w:rFonts w:ascii="Garamond" w:hAnsi="Garamond"/>
          <w:b/>
          <w:color w:val="0B0D0F"/>
        </w:rPr>
        <w:t>. These questions will be assessed on a scale of Excellent-Good</w:t>
      </w:r>
      <w:r w:rsidRPr="00CF13A3">
        <w:rPr>
          <w:rFonts w:ascii="Garamond" w:hAnsi="Garamond"/>
          <w:b/>
          <w:color w:val="232729"/>
        </w:rPr>
        <w:t>-</w:t>
      </w:r>
      <w:r w:rsidRPr="00CF13A3">
        <w:rPr>
          <w:rFonts w:ascii="Garamond" w:hAnsi="Garamond"/>
          <w:b/>
          <w:color w:val="0B0D0F"/>
        </w:rPr>
        <w:t xml:space="preserve"> Satisfactory-Poor</w:t>
      </w:r>
      <w:r w:rsidRPr="00CF13A3">
        <w:rPr>
          <w:rFonts w:ascii="Garamond" w:hAnsi="Garamond"/>
          <w:b/>
          <w:color w:val="232729"/>
        </w:rPr>
        <w:t>.</w:t>
      </w:r>
    </w:p>
    <w:p w14:paraId="3948055B" w14:textId="77777777" w:rsidR="00EC41BB" w:rsidRPr="0033419F" w:rsidRDefault="00EC41BB" w:rsidP="00EC41BB">
      <w:pPr>
        <w:tabs>
          <w:tab w:val="left" w:pos="840"/>
        </w:tabs>
        <w:ind w:right="132"/>
        <w:rPr>
          <w:rFonts w:ascii="Garamond" w:hAnsi="Garamond"/>
          <w:color w:val="232729"/>
          <w:sz w:val="24"/>
          <w:szCs w:val="24"/>
        </w:rPr>
      </w:pPr>
    </w:p>
    <w:p w14:paraId="1B024369" w14:textId="162DC7EF" w:rsidR="00EC41BB" w:rsidRDefault="00EC41BB" w:rsidP="00D700AD">
      <w:pPr>
        <w:pStyle w:val="ListParagraph"/>
        <w:widowControl w:val="0"/>
        <w:numPr>
          <w:ilvl w:val="1"/>
          <w:numId w:val="4"/>
        </w:numPr>
        <w:tabs>
          <w:tab w:val="left" w:pos="1560"/>
        </w:tabs>
        <w:autoSpaceDE w:val="0"/>
        <w:autoSpaceDN w:val="0"/>
        <w:ind w:right="362"/>
        <w:contextualSpacing w:val="0"/>
        <w:rPr>
          <w:rFonts w:ascii="Garamond" w:hAnsi="Garamond"/>
        </w:rPr>
      </w:pPr>
      <w:r w:rsidRPr="0033419F">
        <w:rPr>
          <w:rFonts w:ascii="Garamond" w:hAnsi="Garamond"/>
          <w:i/>
        </w:rPr>
        <w:t xml:space="preserve">ELO 1 </w:t>
      </w:r>
      <w:r w:rsidR="00032094" w:rsidRPr="003F56C3">
        <w:rPr>
          <w:rFonts w:ascii="Garamond" w:hAnsi="Garamond"/>
          <w:i/>
        </w:rPr>
        <w:t>example question</w:t>
      </w:r>
      <w:r w:rsidR="00D700AD">
        <w:rPr>
          <w:rFonts w:ascii="Garamond" w:hAnsi="Garamond"/>
        </w:rPr>
        <w:t xml:space="preserve">: Compare the 1979 Islamic Revolution in Iran from </w:t>
      </w:r>
      <w:r w:rsidR="00D31BC1">
        <w:rPr>
          <w:rFonts w:ascii="Garamond" w:hAnsi="Garamond"/>
        </w:rPr>
        <w:t xml:space="preserve">both </w:t>
      </w:r>
      <w:r w:rsidR="00032094">
        <w:rPr>
          <w:rFonts w:ascii="Garamond" w:hAnsi="Garamond"/>
        </w:rPr>
        <w:t>Structuralist</w:t>
      </w:r>
      <w:r w:rsidR="00D700AD">
        <w:rPr>
          <w:rFonts w:ascii="Garamond" w:hAnsi="Garamond"/>
        </w:rPr>
        <w:t xml:space="preserve"> and Class conflicts perspectives. </w:t>
      </w:r>
    </w:p>
    <w:p w14:paraId="151C990A" w14:textId="77777777" w:rsidR="00032094" w:rsidRPr="0033419F" w:rsidRDefault="00032094" w:rsidP="006F0D10">
      <w:pPr>
        <w:pStyle w:val="ListParagraph"/>
        <w:widowControl w:val="0"/>
        <w:tabs>
          <w:tab w:val="left" w:pos="1560"/>
        </w:tabs>
        <w:autoSpaceDE w:val="0"/>
        <w:autoSpaceDN w:val="0"/>
        <w:ind w:left="1560" w:right="362"/>
        <w:contextualSpacing w:val="0"/>
        <w:rPr>
          <w:rFonts w:ascii="Garamond" w:hAnsi="Garamond"/>
        </w:rPr>
      </w:pPr>
    </w:p>
    <w:p w14:paraId="40E0D455" w14:textId="7481C16C" w:rsidR="00EC41BB" w:rsidRDefault="00EC41BB" w:rsidP="00EC41BB">
      <w:pPr>
        <w:pStyle w:val="ListParagraph"/>
        <w:widowControl w:val="0"/>
        <w:numPr>
          <w:ilvl w:val="1"/>
          <w:numId w:val="4"/>
        </w:numPr>
        <w:tabs>
          <w:tab w:val="left" w:pos="1560"/>
        </w:tabs>
        <w:autoSpaceDE w:val="0"/>
        <w:autoSpaceDN w:val="0"/>
        <w:ind w:right="588"/>
        <w:contextualSpacing w:val="0"/>
        <w:rPr>
          <w:rFonts w:ascii="Garamond" w:hAnsi="Garamond"/>
        </w:rPr>
      </w:pPr>
      <w:r w:rsidRPr="00D700AD">
        <w:rPr>
          <w:rFonts w:ascii="Garamond" w:hAnsi="Garamond"/>
          <w:i/>
        </w:rPr>
        <w:t xml:space="preserve">ELO 2 </w:t>
      </w:r>
      <w:r w:rsidR="00032094" w:rsidRPr="003F56C3">
        <w:rPr>
          <w:rFonts w:ascii="Garamond" w:hAnsi="Garamond"/>
          <w:i/>
        </w:rPr>
        <w:t>example question</w:t>
      </w:r>
      <w:r w:rsidRPr="00D700AD">
        <w:rPr>
          <w:rFonts w:ascii="Garamond" w:hAnsi="Garamond"/>
        </w:rPr>
        <w:t xml:space="preserve">: </w:t>
      </w:r>
      <w:r w:rsidR="00D700AD">
        <w:rPr>
          <w:rFonts w:ascii="Garamond" w:hAnsi="Garamond"/>
        </w:rPr>
        <w:t xml:space="preserve">Explain differences and similarities between religious and </w:t>
      </w:r>
      <w:r w:rsidR="007010E0">
        <w:rPr>
          <w:rFonts w:ascii="Garamond" w:hAnsi="Garamond"/>
        </w:rPr>
        <w:t>secular intellectuals in post-revolutionary Iran.</w:t>
      </w:r>
      <w:r w:rsidR="00D700AD">
        <w:rPr>
          <w:rFonts w:ascii="Garamond" w:hAnsi="Garamond"/>
        </w:rPr>
        <w:t xml:space="preserve"> </w:t>
      </w:r>
    </w:p>
    <w:p w14:paraId="0AED3A72" w14:textId="77777777" w:rsidR="006F0D10" w:rsidRPr="006F0D10" w:rsidRDefault="006F0D10" w:rsidP="006F0D10">
      <w:pPr>
        <w:pStyle w:val="ListParagraph"/>
        <w:rPr>
          <w:rFonts w:ascii="Garamond" w:hAnsi="Garamond"/>
        </w:rPr>
      </w:pPr>
    </w:p>
    <w:p w14:paraId="30E63788" w14:textId="6DD2DB13" w:rsidR="006F0D10" w:rsidRPr="00D700AD" w:rsidRDefault="00CF13A3" w:rsidP="00EC41BB">
      <w:pPr>
        <w:pStyle w:val="ListParagraph"/>
        <w:widowControl w:val="0"/>
        <w:numPr>
          <w:ilvl w:val="1"/>
          <w:numId w:val="4"/>
        </w:numPr>
        <w:tabs>
          <w:tab w:val="left" w:pos="1560"/>
        </w:tabs>
        <w:autoSpaceDE w:val="0"/>
        <w:autoSpaceDN w:val="0"/>
        <w:ind w:right="588"/>
        <w:contextualSpacing w:val="0"/>
        <w:rPr>
          <w:rFonts w:ascii="Garamond" w:hAnsi="Garamond"/>
        </w:rPr>
      </w:pPr>
      <w:r w:rsidRPr="00FD771E">
        <w:rPr>
          <w:rFonts w:ascii="Garamond" w:hAnsi="Garamond"/>
          <w:i/>
        </w:rPr>
        <w:t xml:space="preserve">ELO </w:t>
      </w:r>
      <w:r>
        <w:rPr>
          <w:rFonts w:ascii="Garamond" w:hAnsi="Garamond"/>
          <w:i/>
        </w:rPr>
        <w:t>3</w:t>
      </w:r>
      <w:r w:rsidRPr="00FD771E">
        <w:rPr>
          <w:rFonts w:ascii="Garamond" w:hAnsi="Garamond"/>
          <w:i/>
        </w:rPr>
        <w:t xml:space="preserve"> example question:</w:t>
      </w:r>
      <w:r>
        <w:rPr>
          <w:rFonts w:ascii="Garamond" w:hAnsi="Garamond"/>
          <w:i/>
        </w:rPr>
        <w:t xml:space="preserve"> </w:t>
      </w:r>
      <w:r w:rsidRPr="00CF13A3">
        <w:rPr>
          <w:rFonts w:ascii="Garamond" w:hAnsi="Garamond"/>
          <w:iCs/>
        </w:rPr>
        <w:t>In what ways</w:t>
      </w:r>
      <w:r>
        <w:rPr>
          <w:rFonts w:ascii="Garamond" w:hAnsi="Garamond"/>
          <w:iCs/>
        </w:rPr>
        <w:t xml:space="preserve"> has globalization and the increased presence of social media and mass communication technologies created political challenges from young Iranians?</w:t>
      </w:r>
    </w:p>
    <w:p w14:paraId="0C3E9BC5" w14:textId="734FE5CE" w:rsidR="00EC41BB" w:rsidRDefault="00EC41BB" w:rsidP="00EC41BB">
      <w:pPr>
        <w:pStyle w:val="BodyText"/>
        <w:ind w:left="120"/>
        <w:rPr>
          <w:rFonts w:ascii="Garamond" w:hAnsi="Garamond"/>
          <w:color w:val="0B0D0F"/>
          <w:sz w:val="24"/>
          <w:szCs w:val="24"/>
          <w:u w:val="single" w:color="0B0D0F"/>
        </w:rPr>
      </w:pPr>
    </w:p>
    <w:p w14:paraId="5B30107D" w14:textId="5F8AF370" w:rsidR="00CF13A3" w:rsidRDefault="00CF13A3" w:rsidP="00EC41BB">
      <w:pPr>
        <w:pStyle w:val="BodyText"/>
        <w:ind w:left="120"/>
        <w:rPr>
          <w:rFonts w:ascii="Garamond" w:hAnsi="Garamond"/>
          <w:color w:val="0B0D0F"/>
          <w:sz w:val="24"/>
          <w:szCs w:val="24"/>
          <w:u w:val="single" w:color="0B0D0F"/>
        </w:rPr>
      </w:pPr>
    </w:p>
    <w:p w14:paraId="70A9F450" w14:textId="430E9F18" w:rsidR="00CF13A3" w:rsidRDefault="00CF13A3" w:rsidP="00EC41BB">
      <w:pPr>
        <w:pStyle w:val="BodyText"/>
        <w:ind w:left="120"/>
        <w:rPr>
          <w:rFonts w:ascii="Garamond" w:hAnsi="Garamond"/>
          <w:color w:val="0B0D0F"/>
          <w:sz w:val="24"/>
          <w:szCs w:val="24"/>
          <w:u w:val="single" w:color="0B0D0F"/>
        </w:rPr>
      </w:pPr>
    </w:p>
    <w:p w14:paraId="22FA2347" w14:textId="7128202D" w:rsidR="00CF13A3" w:rsidRDefault="00CF13A3" w:rsidP="00EC41BB">
      <w:pPr>
        <w:pStyle w:val="BodyText"/>
        <w:ind w:left="120"/>
        <w:rPr>
          <w:rFonts w:ascii="Garamond" w:hAnsi="Garamond"/>
          <w:color w:val="0B0D0F"/>
          <w:sz w:val="24"/>
          <w:szCs w:val="24"/>
          <w:u w:val="single" w:color="0B0D0F"/>
        </w:rPr>
      </w:pPr>
    </w:p>
    <w:p w14:paraId="2B673FD5" w14:textId="33088DFF" w:rsidR="00CF13A3" w:rsidRDefault="00CF13A3" w:rsidP="00EC41BB">
      <w:pPr>
        <w:pStyle w:val="BodyText"/>
        <w:ind w:left="120"/>
        <w:rPr>
          <w:rFonts w:ascii="Garamond" w:hAnsi="Garamond"/>
          <w:color w:val="0B0D0F"/>
          <w:sz w:val="24"/>
          <w:szCs w:val="24"/>
          <w:u w:val="single" w:color="0B0D0F"/>
        </w:rPr>
      </w:pPr>
    </w:p>
    <w:p w14:paraId="6A3C2B47" w14:textId="2155331D" w:rsidR="00CF13A3" w:rsidRDefault="00CF13A3" w:rsidP="00EC41BB">
      <w:pPr>
        <w:pStyle w:val="BodyText"/>
        <w:ind w:left="120"/>
        <w:rPr>
          <w:rFonts w:ascii="Garamond" w:hAnsi="Garamond"/>
          <w:color w:val="0B0D0F"/>
          <w:sz w:val="24"/>
          <w:szCs w:val="24"/>
          <w:u w:val="single" w:color="0B0D0F"/>
        </w:rPr>
      </w:pPr>
    </w:p>
    <w:p w14:paraId="5C969DB9" w14:textId="192DB945" w:rsidR="00CF13A3" w:rsidRDefault="00CF13A3" w:rsidP="00EC41BB">
      <w:pPr>
        <w:pStyle w:val="BodyText"/>
        <w:ind w:left="120"/>
        <w:rPr>
          <w:rFonts w:ascii="Garamond" w:hAnsi="Garamond"/>
          <w:color w:val="0B0D0F"/>
          <w:sz w:val="24"/>
          <w:szCs w:val="24"/>
          <w:u w:val="single" w:color="0B0D0F"/>
        </w:rPr>
      </w:pPr>
    </w:p>
    <w:p w14:paraId="0A295799" w14:textId="6F123FA7" w:rsidR="00CF13A3" w:rsidRDefault="00CF13A3" w:rsidP="00EC41BB">
      <w:pPr>
        <w:pStyle w:val="BodyText"/>
        <w:ind w:left="120"/>
        <w:rPr>
          <w:rFonts w:ascii="Garamond" w:hAnsi="Garamond"/>
          <w:color w:val="0B0D0F"/>
          <w:sz w:val="24"/>
          <w:szCs w:val="24"/>
          <w:u w:val="single" w:color="0B0D0F"/>
        </w:rPr>
      </w:pPr>
    </w:p>
    <w:p w14:paraId="2A20D6EA" w14:textId="48E1A28D" w:rsidR="00CF13A3" w:rsidRDefault="00CF13A3" w:rsidP="00EC41BB">
      <w:pPr>
        <w:pStyle w:val="BodyText"/>
        <w:ind w:left="120"/>
        <w:rPr>
          <w:rFonts w:ascii="Garamond" w:hAnsi="Garamond"/>
          <w:color w:val="0B0D0F"/>
          <w:sz w:val="24"/>
          <w:szCs w:val="24"/>
          <w:u w:val="single" w:color="0B0D0F"/>
        </w:rPr>
      </w:pPr>
    </w:p>
    <w:p w14:paraId="1325E95F" w14:textId="30769570" w:rsidR="00CF13A3" w:rsidRDefault="00CF13A3" w:rsidP="00EC41BB">
      <w:pPr>
        <w:pStyle w:val="BodyText"/>
        <w:ind w:left="120"/>
        <w:rPr>
          <w:rFonts w:ascii="Garamond" w:hAnsi="Garamond"/>
          <w:color w:val="0B0D0F"/>
          <w:sz w:val="24"/>
          <w:szCs w:val="24"/>
          <w:u w:val="single" w:color="0B0D0F"/>
        </w:rPr>
      </w:pPr>
    </w:p>
    <w:p w14:paraId="504FBECE" w14:textId="1E57CBDD" w:rsidR="00CF13A3" w:rsidRDefault="00CF13A3" w:rsidP="00EC41BB">
      <w:pPr>
        <w:pStyle w:val="BodyText"/>
        <w:ind w:left="120"/>
        <w:rPr>
          <w:rFonts w:ascii="Garamond" w:hAnsi="Garamond"/>
          <w:color w:val="0B0D0F"/>
          <w:sz w:val="24"/>
          <w:szCs w:val="24"/>
          <w:u w:val="single" w:color="0B0D0F"/>
        </w:rPr>
      </w:pPr>
    </w:p>
    <w:p w14:paraId="2934ADC3" w14:textId="64FAC876" w:rsidR="00CF13A3" w:rsidRDefault="00CF13A3" w:rsidP="00EC41BB">
      <w:pPr>
        <w:pStyle w:val="BodyText"/>
        <w:ind w:left="120"/>
        <w:rPr>
          <w:rFonts w:ascii="Garamond" w:hAnsi="Garamond"/>
          <w:color w:val="0B0D0F"/>
          <w:sz w:val="24"/>
          <w:szCs w:val="24"/>
          <w:u w:val="single" w:color="0B0D0F"/>
        </w:rPr>
      </w:pPr>
    </w:p>
    <w:p w14:paraId="2987E1F1" w14:textId="24BC244E" w:rsidR="00CF13A3" w:rsidRDefault="00CF13A3" w:rsidP="00EC41BB">
      <w:pPr>
        <w:pStyle w:val="BodyText"/>
        <w:ind w:left="120"/>
        <w:rPr>
          <w:rFonts w:ascii="Garamond" w:hAnsi="Garamond"/>
          <w:color w:val="0B0D0F"/>
          <w:sz w:val="24"/>
          <w:szCs w:val="24"/>
          <w:u w:val="single" w:color="0B0D0F"/>
        </w:rPr>
      </w:pPr>
      <w:r>
        <w:rPr>
          <w:rFonts w:ascii="Garamond" w:hAnsi="Garamond"/>
          <w:color w:val="0B0D0F"/>
          <w:sz w:val="24"/>
          <w:szCs w:val="24"/>
          <w:u w:val="single" w:color="0B0D0F"/>
        </w:rPr>
        <w:br/>
      </w:r>
    </w:p>
    <w:p w14:paraId="124BD537" w14:textId="77777777" w:rsidR="00CF13A3" w:rsidRPr="00BC4B69" w:rsidRDefault="00CF13A3" w:rsidP="00CF13A3">
      <w:pPr>
        <w:pStyle w:val="BodyText"/>
        <w:rPr>
          <w:rFonts w:ascii="Garamond" w:hAnsi="Garamond"/>
          <w:color w:val="232729"/>
          <w:sz w:val="24"/>
          <w:szCs w:val="24"/>
        </w:rPr>
      </w:pPr>
      <w:r w:rsidRPr="00BC4B69">
        <w:rPr>
          <w:rFonts w:ascii="Garamond" w:hAnsi="Garamond"/>
          <w:color w:val="0B0D0F"/>
          <w:sz w:val="24"/>
          <w:szCs w:val="24"/>
          <w:u w:val="single" w:color="0B0D0F"/>
        </w:rPr>
        <w:lastRenderedPageBreak/>
        <w:t>Indirect measure</w:t>
      </w:r>
      <w:r w:rsidRPr="00BC4B69">
        <w:rPr>
          <w:rFonts w:ascii="Garamond" w:hAnsi="Garamond"/>
          <w:color w:val="232729"/>
          <w:sz w:val="24"/>
          <w:szCs w:val="24"/>
        </w:rPr>
        <w:t>:</w:t>
      </w:r>
      <w:r>
        <w:rPr>
          <w:rFonts w:ascii="Garamond" w:hAnsi="Garamond"/>
          <w:color w:val="232729"/>
          <w:sz w:val="24"/>
          <w:szCs w:val="24"/>
        </w:rPr>
        <w:br/>
      </w:r>
    </w:p>
    <w:p w14:paraId="023F6531" w14:textId="77777777" w:rsidR="00CF13A3" w:rsidRPr="00BC4B69" w:rsidRDefault="00CF13A3" w:rsidP="00CF13A3">
      <w:pPr>
        <w:rPr>
          <w:rFonts w:ascii="Garamond" w:hAnsi="Garamond"/>
          <w:b/>
          <w:color w:val="0B0D0F"/>
          <w:sz w:val="24"/>
          <w:szCs w:val="24"/>
        </w:rPr>
      </w:pPr>
      <w:r w:rsidRPr="00BC4B69">
        <w:rPr>
          <w:rFonts w:ascii="Garamond" w:hAnsi="Garamond"/>
          <w:b/>
          <w:color w:val="0B0D0F"/>
          <w:sz w:val="24"/>
          <w:szCs w:val="24"/>
        </w:rPr>
        <w:t>Opinion Survey</w:t>
      </w:r>
    </w:p>
    <w:p w14:paraId="5519C3D8" w14:textId="77777777" w:rsidR="00CF13A3" w:rsidRDefault="00CF13A3" w:rsidP="00CF13A3">
      <w:pPr>
        <w:rPr>
          <w:rFonts w:ascii="Garamond" w:hAnsi="Garamond"/>
          <w:color w:val="0B0D0F"/>
          <w:sz w:val="24"/>
          <w:szCs w:val="24"/>
        </w:rPr>
      </w:pPr>
      <w:r w:rsidRPr="00BC4B69">
        <w:rPr>
          <w:rFonts w:ascii="Garamond" w:hAnsi="Garamond"/>
          <w:color w:val="0B0D0F"/>
          <w:sz w:val="24"/>
          <w:szCs w:val="24"/>
        </w:rPr>
        <w:t>At the beginning and the end of the course, students will be asked to fill in an opinion survey. The survey will include self-assessment questions that evaluate their perceived abilities and skills related to the GE learning outcomes at the beginning of the semester and again at the end. The survey will also include several questions that will give students a chance to demonstrate mastery of the GE learning outcomes.</w:t>
      </w:r>
    </w:p>
    <w:p w14:paraId="587B1467" w14:textId="77777777" w:rsidR="00CF13A3" w:rsidRDefault="00CF13A3" w:rsidP="00CF13A3">
      <w:pPr>
        <w:rPr>
          <w:rFonts w:ascii="Garamond" w:hAnsi="Garamond"/>
          <w:color w:val="0B0D0F"/>
          <w:sz w:val="24"/>
          <w:szCs w:val="24"/>
        </w:rPr>
      </w:pPr>
    </w:p>
    <w:p w14:paraId="04CAA995" w14:textId="09690EFC" w:rsidR="00CF13A3" w:rsidRPr="00BC4B69" w:rsidRDefault="00CF13A3" w:rsidP="00CF13A3">
      <w:pPr>
        <w:rPr>
          <w:rFonts w:ascii="Garamond" w:hAnsi="Garamond"/>
          <w:b/>
          <w:sz w:val="24"/>
          <w:szCs w:val="24"/>
          <w:u w:val="single"/>
        </w:rPr>
      </w:pPr>
      <w:r w:rsidRPr="00CF13A3">
        <w:rPr>
          <w:rFonts w:ascii="Garamond" w:hAnsi="Garamond"/>
          <w:b/>
          <w:sz w:val="24"/>
          <w:szCs w:val="24"/>
          <w:u w:val="single"/>
        </w:rPr>
        <w:t xml:space="preserve">Social Sciences: Individuals and Groups </w:t>
      </w:r>
      <w:r w:rsidRPr="00BC4B69">
        <w:rPr>
          <w:rFonts w:ascii="Garamond" w:hAnsi="Garamond"/>
          <w:b/>
          <w:sz w:val="24"/>
          <w:szCs w:val="24"/>
          <w:u w:val="single"/>
        </w:rPr>
        <w:t xml:space="preserve">ELO </w:t>
      </w:r>
      <w:r>
        <w:rPr>
          <w:rFonts w:ascii="Garamond" w:hAnsi="Garamond"/>
          <w:b/>
          <w:sz w:val="24"/>
          <w:szCs w:val="24"/>
          <w:u w:val="single"/>
        </w:rPr>
        <w:t>1</w:t>
      </w:r>
    </w:p>
    <w:p w14:paraId="6869BB09" w14:textId="3DF5AFD1" w:rsidR="00CF13A3" w:rsidRDefault="00CF13A3" w:rsidP="00CF13A3">
      <w:pPr>
        <w:widowControl/>
        <w:autoSpaceDE/>
        <w:autoSpaceDN/>
        <w:rPr>
          <w:sz w:val="24"/>
          <w:szCs w:val="24"/>
          <w:lang w:bidi="ar-SA"/>
        </w:rPr>
      </w:pPr>
      <w:bookmarkStart w:id="0" w:name="_GoBack"/>
      <w:bookmarkEnd w:id="0"/>
    </w:p>
    <w:p w14:paraId="255D8A5E" w14:textId="62CCE53C" w:rsidR="00CF13A3" w:rsidRPr="00CF13A3" w:rsidRDefault="00CF13A3" w:rsidP="00CF13A3">
      <w:pPr>
        <w:pStyle w:val="ListParagraph"/>
        <w:numPr>
          <w:ilvl w:val="0"/>
          <w:numId w:val="9"/>
        </w:numPr>
      </w:pPr>
      <w:r>
        <w:t>Students understand the theories and methods of social scientific inquiry as they apply to the study of individuals and groups.</w:t>
      </w:r>
    </w:p>
    <w:p w14:paraId="1091FA9D" w14:textId="77777777" w:rsidR="00CF13A3" w:rsidRPr="00BC4B69" w:rsidRDefault="00CF13A3" w:rsidP="00CF13A3">
      <w:pPr>
        <w:pStyle w:val="ListParagraph"/>
        <w:autoSpaceDE w:val="0"/>
        <w:autoSpaceDN w:val="0"/>
        <w:adjustRightInd w:val="0"/>
        <w:rPr>
          <w:rFonts w:ascii="Garamond" w:eastAsia="Calibri" w:hAnsi="Garamond" w:cs="Times New Roman"/>
        </w:rPr>
      </w:pPr>
    </w:p>
    <w:p w14:paraId="4B4810EE" w14:textId="77777777" w:rsidR="00CF13A3" w:rsidRPr="00BC4B69" w:rsidRDefault="00CF13A3" w:rsidP="00CF13A3">
      <w:pPr>
        <w:rPr>
          <w:rFonts w:ascii="Garamond" w:hAnsi="Garamond"/>
          <w:sz w:val="24"/>
          <w:szCs w:val="24"/>
        </w:rPr>
      </w:pPr>
      <w:r w:rsidRPr="00BC4B69">
        <w:rPr>
          <w:rFonts w:ascii="Garamond" w:hAnsi="Garamond"/>
          <w:sz w:val="24"/>
          <w:szCs w:val="24"/>
        </w:rPr>
        <w:t xml:space="preserve">This course provided opportunities for me to meet this objective.  </w:t>
      </w:r>
    </w:p>
    <w:tbl>
      <w:tblPr>
        <w:tblStyle w:val="TableGrid"/>
        <w:tblW w:w="0" w:type="auto"/>
        <w:tblLook w:val="04A0" w:firstRow="1" w:lastRow="0" w:firstColumn="1" w:lastColumn="0" w:noHBand="0" w:noVBand="1"/>
      </w:tblPr>
      <w:tblGrid>
        <w:gridCol w:w="1913"/>
        <w:gridCol w:w="1914"/>
        <w:gridCol w:w="1914"/>
        <w:gridCol w:w="1914"/>
        <w:gridCol w:w="1915"/>
      </w:tblGrid>
      <w:tr w:rsidR="00CF13A3" w:rsidRPr="00BC4B69" w14:paraId="4024640B" w14:textId="77777777" w:rsidTr="001D792D">
        <w:tc>
          <w:tcPr>
            <w:tcW w:w="1915" w:type="dxa"/>
          </w:tcPr>
          <w:p w14:paraId="26BE67A2" w14:textId="77777777" w:rsidR="00CF13A3" w:rsidRPr="00BC4B69" w:rsidRDefault="00CF13A3" w:rsidP="001D792D">
            <w:pPr>
              <w:rPr>
                <w:rFonts w:ascii="Garamond" w:hAnsi="Garamond"/>
                <w:sz w:val="24"/>
                <w:szCs w:val="24"/>
              </w:rPr>
            </w:pPr>
            <w:r w:rsidRPr="00BC4B69">
              <w:rPr>
                <w:rFonts w:ascii="Garamond" w:hAnsi="Garamond"/>
                <w:sz w:val="24"/>
                <w:szCs w:val="24"/>
              </w:rPr>
              <w:t>Agree Strongly</w:t>
            </w:r>
          </w:p>
        </w:tc>
        <w:tc>
          <w:tcPr>
            <w:tcW w:w="1915" w:type="dxa"/>
          </w:tcPr>
          <w:p w14:paraId="719A7E47" w14:textId="77777777" w:rsidR="00CF13A3" w:rsidRPr="00BC4B69" w:rsidRDefault="00CF13A3" w:rsidP="001D792D">
            <w:pPr>
              <w:rPr>
                <w:rFonts w:ascii="Garamond" w:hAnsi="Garamond"/>
                <w:sz w:val="24"/>
                <w:szCs w:val="24"/>
              </w:rPr>
            </w:pPr>
            <w:r w:rsidRPr="00BC4B69">
              <w:rPr>
                <w:rFonts w:ascii="Garamond" w:hAnsi="Garamond"/>
                <w:sz w:val="24"/>
                <w:szCs w:val="24"/>
              </w:rPr>
              <w:t>Agree</w:t>
            </w:r>
          </w:p>
        </w:tc>
        <w:tc>
          <w:tcPr>
            <w:tcW w:w="1915" w:type="dxa"/>
          </w:tcPr>
          <w:p w14:paraId="4EEB4E1F" w14:textId="77777777" w:rsidR="00CF13A3" w:rsidRPr="00BC4B69" w:rsidRDefault="00CF13A3" w:rsidP="001D792D">
            <w:pPr>
              <w:rPr>
                <w:rFonts w:ascii="Garamond" w:hAnsi="Garamond"/>
                <w:sz w:val="24"/>
                <w:szCs w:val="24"/>
              </w:rPr>
            </w:pPr>
            <w:r w:rsidRPr="00BC4B69">
              <w:rPr>
                <w:rFonts w:ascii="Garamond" w:hAnsi="Garamond"/>
                <w:sz w:val="24"/>
                <w:szCs w:val="24"/>
              </w:rPr>
              <w:t>Neutral</w:t>
            </w:r>
          </w:p>
        </w:tc>
        <w:tc>
          <w:tcPr>
            <w:tcW w:w="1915" w:type="dxa"/>
          </w:tcPr>
          <w:p w14:paraId="3420DD7E" w14:textId="77777777" w:rsidR="00CF13A3" w:rsidRPr="00BC4B69" w:rsidRDefault="00CF13A3" w:rsidP="001D792D">
            <w:pPr>
              <w:rPr>
                <w:rFonts w:ascii="Garamond" w:hAnsi="Garamond"/>
                <w:sz w:val="24"/>
                <w:szCs w:val="24"/>
              </w:rPr>
            </w:pPr>
            <w:r w:rsidRPr="00BC4B69">
              <w:rPr>
                <w:rFonts w:ascii="Garamond" w:hAnsi="Garamond"/>
                <w:sz w:val="24"/>
                <w:szCs w:val="24"/>
              </w:rPr>
              <w:t>Disagree</w:t>
            </w:r>
          </w:p>
        </w:tc>
        <w:tc>
          <w:tcPr>
            <w:tcW w:w="1916" w:type="dxa"/>
          </w:tcPr>
          <w:p w14:paraId="6BDE09A1" w14:textId="77777777" w:rsidR="00CF13A3" w:rsidRPr="00BC4B69" w:rsidRDefault="00CF13A3" w:rsidP="001D792D">
            <w:pPr>
              <w:rPr>
                <w:rFonts w:ascii="Garamond" w:hAnsi="Garamond"/>
                <w:sz w:val="24"/>
                <w:szCs w:val="24"/>
              </w:rPr>
            </w:pPr>
            <w:r w:rsidRPr="00BC4B69">
              <w:rPr>
                <w:rFonts w:ascii="Garamond" w:hAnsi="Garamond"/>
                <w:sz w:val="24"/>
                <w:szCs w:val="24"/>
              </w:rPr>
              <w:t>Disagree strongly</w:t>
            </w:r>
          </w:p>
        </w:tc>
      </w:tr>
      <w:tr w:rsidR="00CF13A3" w:rsidRPr="00BC4B69" w14:paraId="05D9EFEF" w14:textId="77777777" w:rsidTr="001D792D">
        <w:tc>
          <w:tcPr>
            <w:tcW w:w="1915" w:type="dxa"/>
          </w:tcPr>
          <w:p w14:paraId="4F1ECBE4" w14:textId="77777777" w:rsidR="00CF13A3" w:rsidRPr="00BC4B69" w:rsidRDefault="00CF13A3" w:rsidP="001D792D">
            <w:pPr>
              <w:rPr>
                <w:rFonts w:ascii="Garamond" w:hAnsi="Garamond"/>
                <w:sz w:val="24"/>
                <w:szCs w:val="24"/>
              </w:rPr>
            </w:pPr>
          </w:p>
        </w:tc>
        <w:tc>
          <w:tcPr>
            <w:tcW w:w="1915" w:type="dxa"/>
          </w:tcPr>
          <w:p w14:paraId="6B80D81F" w14:textId="77777777" w:rsidR="00CF13A3" w:rsidRPr="00BC4B69" w:rsidRDefault="00CF13A3" w:rsidP="001D792D">
            <w:pPr>
              <w:rPr>
                <w:rFonts w:ascii="Garamond" w:hAnsi="Garamond"/>
                <w:sz w:val="24"/>
                <w:szCs w:val="24"/>
              </w:rPr>
            </w:pPr>
          </w:p>
        </w:tc>
        <w:tc>
          <w:tcPr>
            <w:tcW w:w="1915" w:type="dxa"/>
          </w:tcPr>
          <w:p w14:paraId="48F0057D" w14:textId="77777777" w:rsidR="00CF13A3" w:rsidRPr="00BC4B69" w:rsidRDefault="00CF13A3" w:rsidP="001D792D">
            <w:pPr>
              <w:rPr>
                <w:rFonts w:ascii="Garamond" w:hAnsi="Garamond"/>
                <w:sz w:val="24"/>
                <w:szCs w:val="24"/>
              </w:rPr>
            </w:pPr>
          </w:p>
        </w:tc>
        <w:tc>
          <w:tcPr>
            <w:tcW w:w="1915" w:type="dxa"/>
          </w:tcPr>
          <w:p w14:paraId="3B0F595D" w14:textId="77777777" w:rsidR="00CF13A3" w:rsidRPr="00BC4B69" w:rsidRDefault="00CF13A3" w:rsidP="001D792D">
            <w:pPr>
              <w:rPr>
                <w:rFonts w:ascii="Garamond" w:hAnsi="Garamond"/>
                <w:sz w:val="24"/>
                <w:szCs w:val="24"/>
              </w:rPr>
            </w:pPr>
          </w:p>
        </w:tc>
        <w:tc>
          <w:tcPr>
            <w:tcW w:w="1916" w:type="dxa"/>
          </w:tcPr>
          <w:p w14:paraId="56E40D2A" w14:textId="77777777" w:rsidR="00CF13A3" w:rsidRPr="00BC4B69" w:rsidRDefault="00CF13A3" w:rsidP="001D792D">
            <w:pPr>
              <w:rPr>
                <w:rFonts w:ascii="Garamond" w:hAnsi="Garamond"/>
                <w:sz w:val="24"/>
                <w:szCs w:val="24"/>
              </w:rPr>
            </w:pPr>
          </w:p>
        </w:tc>
      </w:tr>
    </w:tbl>
    <w:p w14:paraId="14D657FA" w14:textId="77777777" w:rsidR="00CF13A3" w:rsidRPr="00BC4B69" w:rsidRDefault="00CF13A3" w:rsidP="00CF13A3">
      <w:pPr>
        <w:rPr>
          <w:rFonts w:ascii="Garamond" w:hAnsi="Garamond"/>
          <w:sz w:val="24"/>
          <w:szCs w:val="24"/>
        </w:rPr>
      </w:pPr>
      <w:r w:rsidRPr="00BC4B69">
        <w:rPr>
          <w:rFonts w:ascii="Garamond" w:hAnsi="Garamond"/>
          <w:b/>
          <w:sz w:val="24"/>
          <w:szCs w:val="24"/>
        </w:rPr>
        <w:t>Please explain</w:t>
      </w:r>
      <w:r w:rsidRPr="00BC4B69">
        <w:rPr>
          <w:rFonts w:ascii="Garamond" w:hAnsi="Garamond"/>
          <w:sz w:val="24"/>
          <w:szCs w:val="24"/>
        </w:rPr>
        <w:t xml:space="preserve">: </w:t>
      </w:r>
    </w:p>
    <w:p w14:paraId="7DF9D57A" w14:textId="77777777" w:rsidR="00CF13A3" w:rsidRPr="00BC4B69" w:rsidRDefault="00CF13A3" w:rsidP="00CF13A3">
      <w:pPr>
        <w:rPr>
          <w:rFonts w:ascii="Garamond" w:hAnsi="Garamond"/>
          <w:b/>
          <w:sz w:val="24"/>
          <w:szCs w:val="24"/>
          <w:u w:val="single"/>
        </w:rPr>
      </w:pPr>
    </w:p>
    <w:p w14:paraId="747FAA58" w14:textId="61DFA347" w:rsidR="00CF13A3" w:rsidRDefault="00CF13A3" w:rsidP="00CF13A3">
      <w:pPr>
        <w:rPr>
          <w:rFonts w:ascii="Garamond" w:hAnsi="Garamond"/>
          <w:b/>
          <w:sz w:val="24"/>
          <w:szCs w:val="24"/>
          <w:u w:val="single"/>
        </w:rPr>
      </w:pPr>
    </w:p>
    <w:p w14:paraId="67E41E17" w14:textId="77777777" w:rsidR="00CF13A3" w:rsidRPr="00BC4B69" w:rsidRDefault="00CF13A3" w:rsidP="00CF13A3">
      <w:pPr>
        <w:rPr>
          <w:rFonts w:ascii="Garamond" w:hAnsi="Garamond"/>
          <w:b/>
          <w:sz w:val="24"/>
          <w:szCs w:val="24"/>
          <w:u w:val="single"/>
        </w:rPr>
      </w:pPr>
    </w:p>
    <w:p w14:paraId="60B6EA14" w14:textId="77777777" w:rsidR="00CF13A3" w:rsidRPr="00BC4B69" w:rsidRDefault="00CF13A3" w:rsidP="00CF13A3">
      <w:pPr>
        <w:rPr>
          <w:rFonts w:ascii="Garamond" w:hAnsi="Garamond"/>
          <w:b/>
          <w:sz w:val="24"/>
          <w:szCs w:val="24"/>
          <w:u w:val="single"/>
        </w:rPr>
      </w:pPr>
    </w:p>
    <w:p w14:paraId="0734FA83" w14:textId="0F34763A" w:rsidR="00CF13A3" w:rsidRPr="00BC4B69" w:rsidRDefault="00CF13A3" w:rsidP="00CF13A3">
      <w:pPr>
        <w:rPr>
          <w:rFonts w:ascii="Garamond" w:hAnsi="Garamond"/>
          <w:b/>
          <w:sz w:val="24"/>
          <w:szCs w:val="24"/>
          <w:u w:val="single"/>
        </w:rPr>
      </w:pPr>
      <w:r w:rsidRPr="00CF13A3">
        <w:rPr>
          <w:rFonts w:ascii="Garamond" w:hAnsi="Garamond"/>
          <w:b/>
          <w:sz w:val="24"/>
          <w:szCs w:val="24"/>
          <w:u w:val="single"/>
        </w:rPr>
        <w:t xml:space="preserve">Social Sciences: Individuals and Groups </w:t>
      </w:r>
      <w:r w:rsidRPr="00BC4B69">
        <w:rPr>
          <w:rFonts w:ascii="Garamond" w:hAnsi="Garamond"/>
          <w:b/>
          <w:sz w:val="24"/>
          <w:szCs w:val="24"/>
          <w:u w:val="single"/>
        </w:rPr>
        <w:t xml:space="preserve">ELO </w:t>
      </w:r>
      <w:r>
        <w:rPr>
          <w:rFonts w:ascii="Garamond" w:hAnsi="Garamond"/>
          <w:b/>
          <w:sz w:val="24"/>
          <w:szCs w:val="24"/>
          <w:u w:val="single"/>
        </w:rPr>
        <w:t>2</w:t>
      </w:r>
    </w:p>
    <w:p w14:paraId="643EE1B2" w14:textId="6B2F0DE5" w:rsidR="00CF13A3" w:rsidRPr="00BC4B69" w:rsidRDefault="00CF13A3" w:rsidP="00CF13A3">
      <w:pPr>
        <w:rPr>
          <w:rFonts w:ascii="Garamond" w:hAnsi="Garamond"/>
          <w:b/>
          <w:sz w:val="24"/>
          <w:szCs w:val="24"/>
          <w:u w:val="single"/>
        </w:rPr>
      </w:pPr>
    </w:p>
    <w:p w14:paraId="64A6F319" w14:textId="77777777" w:rsidR="00CF13A3" w:rsidRPr="00CF13A3" w:rsidRDefault="00CF13A3" w:rsidP="00CF13A3">
      <w:pPr>
        <w:pStyle w:val="ListParagraph"/>
        <w:numPr>
          <w:ilvl w:val="0"/>
          <w:numId w:val="9"/>
        </w:numPr>
      </w:pPr>
      <w:r>
        <w:t>Students understand the behavior of individuals, differences and similarities in social and cultural contexts of human existence, and the processes by which groups function.</w:t>
      </w:r>
    </w:p>
    <w:p w14:paraId="5B4AEA73" w14:textId="77777777" w:rsidR="00CF13A3" w:rsidRPr="00BC4B69" w:rsidRDefault="00CF13A3" w:rsidP="00CF13A3">
      <w:pPr>
        <w:rPr>
          <w:rFonts w:ascii="Garamond" w:hAnsi="Garamond"/>
          <w:sz w:val="24"/>
          <w:szCs w:val="24"/>
        </w:rPr>
      </w:pPr>
    </w:p>
    <w:p w14:paraId="64112CF8" w14:textId="77777777" w:rsidR="00CF13A3" w:rsidRPr="00BC4B69" w:rsidRDefault="00CF13A3" w:rsidP="00CF13A3">
      <w:pPr>
        <w:rPr>
          <w:rFonts w:ascii="Garamond" w:hAnsi="Garamond"/>
          <w:sz w:val="24"/>
          <w:szCs w:val="24"/>
        </w:rPr>
      </w:pPr>
      <w:r w:rsidRPr="00BC4B69">
        <w:rPr>
          <w:rFonts w:ascii="Garamond" w:hAnsi="Garamond"/>
          <w:sz w:val="24"/>
          <w:szCs w:val="24"/>
        </w:rPr>
        <w:t>This course provided opportunities for me to meet this objective.</w:t>
      </w:r>
    </w:p>
    <w:tbl>
      <w:tblPr>
        <w:tblStyle w:val="TableGrid"/>
        <w:tblW w:w="0" w:type="auto"/>
        <w:tblLook w:val="04A0" w:firstRow="1" w:lastRow="0" w:firstColumn="1" w:lastColumn="0" w:noHBand="0" w:noVBand="1"/>
      </w:tblPr>
      <w:tblGrid>
        <w:gridCol w:w="1913"/>
        <w:gridCol w:w="1914"/>
        <w:gridCol w:w="1914"/>
        <w:gridCol w:w="1914"/>
        <w:gridCol w:w="1915"/>
      </w:tblGrid>
      <w:tr w:rsidR="00CF13A3" w:rsidRPr="00BC4B69" w14:paraId="464F9F21" w14:textId="77777777" w:rsidTr="001D792D">
        <w:tc>
          <w:tcPr>
            <w:tcW w:w="1915" w:type="dxa"/>
          </w:tcPr>
          <w:p w14:paraId="01F71537" w14:textId="77777777" w:rsidR="00CF13A3" w:rsidRPr="00BC4B69" w:rsidRDefault="00CF13A3" w:rsidP="001D792D">
            <w:pPr>
              <w:rPr>
                <w:rFonts w:ascii="Garamond" w:hAnsi="Garamond"/>
                <w:sz w:val="24"/>
                <w:szCs w:val="24"/>
              </w:rPr>
            </w:pPr>
            <w:r w:rsidRPr="00BC4B69">
              <w:rPr>
                <w:rFonts w:ascii="Garamond" w:hAnsi="Garamond"/>
                <w:sz w:val="24"/>
                <w:szCs w:val="24"/>
              </w:rPr>
              <w:t>Agree Strongly</w:t>
            </w:r>
          </w:p>
        </w:tc>
        <w:tc>
          <w:tcPr>
            <w:tcW w:w="1915" w:type="dxa"/>
          </w:tcPr>
          <w:p w14:paraId="7EF5A0C4" w14:textId="77777777" w:rsidR="00CF13A3" w:rsidRPr="00BC4B69" w:rsidRDefault="00CF13A3" w:rsidP="001D792D">
            <w:pPr>
              <w:rPr>
                <w:rFonts w:ascii="Garamond" w:hAnsi="Garamond"/>
                <w:sz w:val="24"/>
                <w:szCs w:val="24"/>
              </w:rPr>
            </w:pPr>
            <w:r w:rsidRPr="00BC4B69">
              <w:rPr>
                <w:rFonts w:ascii="Garamond" w:hAnsi="Garamond"/>
                <w:sz w:val="24"/>
                <w:szCs w:val="24"/>
              </w:rPr>
              <w:t>Agree</w:t>
            </w:r>
          </w:p>
        </w:tc>
        <w:tc>
          <w:tcPr>
            <w:tcW w:w="1915" w:type="dxa"/>
          </w:tcPr>
          <w:p w14:paraId="30256B7A" w14:textId="77777777" w:rsidR="00CF13A3" w:rsidRPr="00BC4B69" w:rsidRDefault="00CF13A3" w:rsidP="001D792D">
            <w:pPr>
              <w:rPr>
                <w:rFonts w:ascii="Garamond" w:hAnsi="Garamond"/>
                <w:sz w:val="24"/>
                <w:szCs w:val="24"/>
              </w:rPr>
            </w:pPr>
            <w:r w:rsidRPr="00BC4B69">
              <w:rPr>
                <w:rFonts w:ascii="Garamond" w:hAnsi="Garamond"/>
                <w:sz w:val="24"/>
                <w:szCs w:val="24"/>
              </w:rPr>
              <w:t>Neutral</w:t>
            </w:r>
          </w:p>
        </w:tc>
        <w:tc>
          <w:tcPr>
            <w:tcW w:w="1915" w:type="dxa"/>
          </w:tcPr>
          <w:p w14:paraId="269903DC" w14:textId="77777777" w:rsidR="00CF13A3" w:rsidRPr="00BC4B69" w:rsidRDefault="00CF13A3" w:rsidP="001D792D">
            <w:pPr>
              <w:rPr>
                <w:rFonts w:ascii="Garamond" w:hAnsi="Garamond"/>
                <w:sz w:val="24"/>
                <w:szCs w:val="24"/>
              </w:rPr>
            </w:pPr>
            <w:r w:rsidRPr="00BC4B69">
              <w:rPr>
                <w:rFonts w:ascii="Garamond" w:hAnsi="Garamond"/>
                <w:sz w:val="24"/>
                <w:szCs w:val="24"/>
              </w:rPr>
              <w:t>Disagree</w:t>
            </w:r>
          </w:p>
        </w:tc>
        <w:tc>
          <w:tcPr>
            <w:tcW w:w="1916" w:type="dxa"/>
          </w:tcPr>
          <w:p w14:paraId="5735CEE9" w14:textId="77777777" w:rsidR="00CF13A3" w:rsidRPr="00BC4B69" w:rsidRDefault="00CF13A3" w:rsidP="001D792D">
            <w:pPr>
              <w:rPr>
                <w:rFonts w:ascii="Garamond" w:hAnsi="Garamond"/>
                <w:sz w:val="24"/>
                <w:szCs w:val="24"/>
              </w:rPr>
            </w:pPr>
            <w:r w:rsidRPr="00BC4B69">
              <w:rPr>
                <w:rFonts w:ascii="Garamond" w:hAnsi="Garamond"/>
                <w:sz w:val="24"/>
                <w:szCs w:val="24"/>
              </w:rPr>
              <w:t>Disagree Strongly</w:t>
            </w:r>
          </w:p>
        </w:tc>
      </w:tr>
      <w:tr w:rsidR="00CF13A3" w:rsidRPr="00BC4B69" w14:paraId="1BDCB823" w14:textId="77777777" w:rsidTr="001D792D">
        <w:tc>
          <w:tcPr>
            <w:tcW w:w="1915" w:type="dxa"/>
          </w:tcPr>
          <w:p w14:paraId="779890B3" w14:textId="77777777" w:rsidR="00CF13A3" w:rsidRPr="00BC4B69" w:rsidRDefault="00CF13A3" w:rsidP="001D792D">
            <w:pPr>
              <w:rPr>
                <w:rFonts w:ascii="Garamond" w:hAnsi="Garamond"/>
                <w:b/>
                <w:sz w:val="24"/>
                <w:szCs w:val="24"/>
              </w:rPr>
            </w:pPr>
          </w:p>
        </w:tc>
        <w:tc>
          <w:tcPr>
            <w:tcW w:w="1915" w:type="dxa"/>
          </w:tcPr>
          <w:p w14:paraId="32F40975" w14:textId="77777777" w:rsidR="00CF13A3" w:rsidRPr="00BC4B69" w:rsidRDefault="00CF13A3" w:rsidP="001D792D">
            <w:pPr>
              <w:rPr>
                <w:rFonts w:ascii="Garamond" w:hAnsi="Garamond"/>
                <w:b/>
                <w:sz w:val="24"/>
                <w:szCs w:val="24"/>
              </w:rPr>
            </w:pPr>
          </w:p>
        </w:tc>
        <w:tc>
          <w:tcPr>
            <w:tcW w:w="1915" w:type="dxa"/>
          </w:tcPr>
          <w:p w14:paraId="571B8CAB" w14:textId="77777777" w:rsidR="00CF13A3" w:rsidRPr="00BC4B69" w:rsidRDefault="00CF13A3" w:rsidP="001D792D">
            <w:pPr>
              <w:rPr>
                <w:rFonts w:ascii="Garamond" w:hAnsi="Garamond"/>
                <w:b/>
                <w:sz w:val="24"/>
                <w:szCs w:val="24"/>
              </w:rPr>
            </w:pPr>
          </w:p>
        </w:tc>
        <w:tc>
          <w:tcPr>
            <w:tcW w:w="1915" w:type="dxa"/>
          </w:tcPr>
          <w:p w14:paraId="56F05AAE" w14:textId="77777777" w:rsidR="00CF13A3" w:rsidRPr="00BC4B69" w:rsidRDefault="00CF13A3" w:rsidP="001D792D">
            <w:pPr>
              <w:rPr>
                <w:rFonts w:ascii="Garamond" w:hAnsi="Garamond"/>
                <w:b/>
                <w:sz w:val="24"/>
                <w:szCs w:val="24"/>
              </w:rPr>
            </w:pPr>
          </w:p>
        </w:tc>
        <w:tc>
          <w:tcPr>
            <w:tcW w:w="1916" w:type="dxa"/>
          </w:tcPr>
          <w:p w14:paraId="5DD3A7E4" w14:textId="77777777" w:rsidR="00CF13A3" w:rsidRPr="00BC4B69" w:rsidRDefault="00CF13A3" w:rsidP="001D792D">
            <w:pPr>
              <w:rPr>
                <w:rFonts w:ascii="Garamond" w:hAnsi="Garamond"/>
                <w:b/>
                <w:sz w:val="24"/>
                <w:szCs w:val="24"/>
              </w:rPr>
            </w:pPr>
          </w:p>
        </w:tc>
      </w:tr>
    </w:tbl>
    <w:p w14:paraId="7D90D62D" w14:textId="77777777" w:rsidR="00CF13A3" w:rsidRPr="00BC4B69" w:rsidRDefault="00CF13A3" w:rsidP="00CF13A3">
      <w:pPr>
        <w:rPr>
          <w:rFonts w:ascii="Garamond" w:hAnsi="Garamond"/>
          <w:b/>
          <w:sz w:val="24"/>
          <w:szCs w:val="24"/>
        </w:rPr>
      </w:pPr>
    </w:p>
    <w:p w14:paraId="387576C8" w14:textId="77777777" w:rsidR="00CF13A3" w:rsidRPr="004F2F99" w:rsidRDefault="00CF13A3" w:rsidP="00CF13A3">
      <w:pPr>
        <w:rPr>
          <w:rFonts w:ascii="Garamond" w:hAnsi="Garamond"/>
          <w:b/>
          <w:sz w:val="24"/>
          <w:szCs w:val="24"/>
        </w:rPr>
      </w:pPr>
      <w:r w:rsidRPr="00BC4B69">
        <w:rPr>
          <w:rFonts w:ascii="Garamond" w:hAnsi="Garamond"/>
          <w:b/>
          <w:sz w:val="24"/>
          <w:szCs w:val="24"/>
        </w:rPr>
        <w:t>Please explain:</w:t>
      </w:r>
    </w:p>
    <w:p w14:paraId="0D5AA902" w14:textId="77777777" w:rsidR="00CF13A3" w:rsidRPr="007520A6" w:rsidRDefault="00CF13A3" w:rsidP="00CF13A3">
      <w:pPr>
        <w:pStyle w:val="BodyText"/>
        <w:ind w:left="839" w:right="130"/>
        <w:rPr>
          <w:rFonts w:ascii="Garamond" w:hAnsi="Garamond"/>
          <w:sz w:val="24"/>
          <w:szCs w:val="24"/>
        </w:rPr>
      </w:pPr>
    </w:p>
    <w:p w14:paraId="6A1256BD" w14:textId="77777777" w:rsidR="00CF13A3" w:rsidRPr="007520A6" w:rsidRDefault="00CF13A3" w:rsidP="00CF13A3">
      <w:pPr>
        <w:rPr>
          <w:rFonts w:ascii="Garamond" w:hAnsi="Garamond"/>
          <w:sz w:val="24"/>
          <w:szCs w:val="24"/>
        </w:rPr>
      </w:pPr>
    </w:p>
    <w:p w14:paraId="74781492" w14:textId="3DBA1A61" w:rsidR="00CF13A3" w:rsidRDefault="00CF13A3" w:rsidP="00CF13A3"/>
    <w:p w14:paraId="2792C019" w14:textId="43E05626" w:rsidR="00CF13A3" w:rsidRDefault="00CF13A3" w:rsidP="00CF13A3"/>
    <w:p w14:paraId="46874C37" w14:textId="26715F87" w:rsidR="00CF13A3" w:rsidRPr="00BC4B69" w:rsidRDefault="00CF13A3" w:rsidP="00CF13A3">
      <w:pPr>
        <w:rPr>
          <w:rFonts w:ascii="Garamond" w:hAnsi="Garamond"/>
          <w:b/>
          <w:sz w:val="24"/>
          <w:szCs w:val="24"/>
          <w:u w:val="single"/>
        </w:rPr>
      </w:pPr>
      <w:r w:rsidRPr="00CF13A3">
        <w:rPr>
          <w:rFonts w:ascii="Garamond" w:hAnsi="Garamond"/>
          <w:b/>
          <w:sz w:val="24"/>
          <w:szCs w:val="24"/>
          <w:u w:val="single"/>
        </w:rPr>
        <w:t xml:space="preserve">Social Sciences: Individuals and Groups </w:t>
      </w:r>
      <w:r w:rsidRPr="00BC4B69">
        <w:rPr>
          <w:rFonts w:ascii="Garamond" w:hAnsi="Garamond"/>
          <w:b/>
          <w:sz w:val="24"/>
          <w:szCs w:val="24"/>
          <w:u w:val="single"/>
        </w:rPr>
        <w:t xml:space="preserve">ELO </w:t>
      </w:r>
      <w:r>
        <w:rPr>
          <w:rFonts w:ascii="Garamond" w:hAnsi="Garamond"/>
          <w:b/>
          <w:sz w:val="24"/>
          <w:szCs w:val="24"/>
          <w:u w:val="single"/>
        </w:rPr>
        <w:t>3</w:t>
      </w:r>
    </w:p>
    <w:p w14:paraId="4F83C0B5" w14:textId="77777777" w:rsidR="00CF13A3" w:rsidRPr="00BC4B69" w:rsidRDefault="00CF13A3" w:rsidP="00CF13A3">
      <w:pPr>
        <w:rPr>
          <w:rFonts w:ascii="Garamond" w:hAnsi="Garamond"/>
          <w:b/>
          <w:sz w:val="24"/>
          <w:szCs w:val="24"/>
          <w:u w:val="single"/>
        </w:rPr>
      </w:pPr>
    </w:p>
    <w:p w14:paraId="30BD278C" w14:textId="77777777" w:rsidR="00CF13A3" w:rsidRPr="00CF13A3" w:rsidRDefault="00CF13A3" w:rsidP="00CF13A3">
      <w:pPr>
        <w:pStyle w:val="ListParagraph"/>
        <w:numPr>
          <w:ilvl w:val="0"/>
          <w:numId w:val="9"/>
        </w:numPr>
      </w:pPr>
      <w:r>
        <w:t>Students comprehend and assess individual and group values and their importance in social problem solving and policy making.</w:t>
      </w:r>
    </w:p>
    <w:p w14:paraId="5AFBEBF3" w14:textId="77777777" w:rsidR="00CF13A3" w:rsidRPr="00BC4B69" w:rsidRDefault="00CF13A3" w:rsidP="00CF13A3">
      <w:pPr>
        <w:rPr>
          <w:rFonts w:ascii="Garamond" w:hAnsi="Garamond"/>
          <w:sz w:val="24"/>
          <w:szCs w:val="24"/>
        </w:rPr>
      </w:pPr>
    </w:p>
    <w:p w14:paraId="0D97B195" w14:textId="77777777" w:rsidR="00CF13A3" w:rsidRPr="00BC4B69" w:rsidRDefault="00CF13A3" w:rsidP="00CF13A3">
      <w:pPr>
        <w:rPr>
          <w:rFonts w:ascii="Garamond" w:hAnsi="Garamond"/>
          <w:sz w:val="24"/>
          <w:szCs w:val="24"/>
        </w:rPr>
      </w:pPr>
      <w:r w:rsidRPr="00BC4B69">
        <w:rPr>
          <w:rFonts w:ascii="Garamond" w:hAnsi="Garamond"/>
          <w:sz w:val="24"/>
          <w:szCs w:val="24"/>
        </w:rPr>
        <w:t>This course provided opportunities for me to meet this objective.</w:t>
      </w:r>
    </w:p>
    <w:tbl>
      <w:tblPr>
        <w:tblStyle w:val="TableGrid"/>
        <w:tblW w:w="0" w:type="auto"/>
        <w:tblLook w:val="04A0" w:firstRow="1" w:lastRow="0" w:firstColumn="1" w:lastColumn="0" w:noHBand="0" w:noVBand="1"/>
      </w:tblPr>
      <w:tblGrid>
        <w:gridCol w:w="1913"/>
        <w:gridCol w:w="1914"/>
        <w:gridCol w:w="1914"/>
        <w:gridCol w:w="1914"/>
        <w:gridCol w:w="1915"/>
      </w:tblGrid>
      <w:tr w:rsidR="00CF13A3" w:rsidRPr="00BC4B69" w14:paraId="25653410" w14:textId="77777777" w:rsidTr="001D792D">
        <w:tc>
          <w:tcPr>
            <w:tcW w:w="1915" w:type="dxa"/>
          </w:tcPr>
          <w:p w14:paraId="0F844E9D" w14:textId="77777777" w:rsidR="00CF13A3" w:rsidRPr="00BC4B69" w:rsidRDefault="00CF13A3" w:rsidP="001D792D">
            <w:pPr>
              <w:rPr>
                <w:rFonts w:ascii="Garamond" w:hAnsi="Garamond"/>
                <w:sz w:val="24"/>
                <w:szCs w:val="24"/>
              </w:rPr>
            </w:pPr>
            <w:r w:rsidRPr="00BC4B69">
              <w:rPr>
                <w:rFonts w:ascii="Garamond" w:hAnsi="Garamond"/>
                <w:sz w:val="24"/>
                <w:szCs w:val="24"/>
              </w:rPr>
              <w:t>Agree Strongly</w:t>
            </w:r>
          </w:p>
        </w:tc>
        <w:tc>
          <w:tcPr>
            <w:tcW w:w="1915" w:type="dxa"/>
          </w:tcPr>
          <w:p w14:paraId="61C89A53" w14:textId="77777777" w:rsidR="00CF13A3" w:rsidRPr="00BC4B69" w:rsidRDefault="00CF13A3" w:rsidP="001D792D">
            <w:pPr>
              <w:rPr>
                <w:rFonts w:ascii="Garamond" w:hAnsi="Garamond"/>
                <w:sz w:val="24"/>
                <w:szCs w:val="24"/>
              </w:rPr>
            </w:pPr>
            <w:r w:rsidRPr="00BC4B69">
              <w:rPr>
                <w:rFonts w:ascii="Garamond" w:hAnsi="Garamond"/>
                <w:sz w:val="24"/>
                <w:szCs w:val="24"/>
              </w:rPr>
              <w:t>Agree</w:t>
            </w:r>
          </w:p>
        </w:tc>
        <w:tc>
          <w:tcPr>
            <w:tcW w:w="1915" w:type="dxa"/>
          </w:tcPr>
          <w:p w14:paraId="67D55251" w14:textId="77777777" w:rsidR="00CF13A3" w:rsidRPr="00BC4B69" w:rsidRDefault="00CF13A3" w:rsidP="001D792D">
            <w:pPr>
              <w:rPr>
                <w:rFonts w:ascii="Garamond" w:hAnsi="Garamond"/>
                <w:sz w:val="24"/>
                <w:szCs w:val="24"/>
              </w:rPr>
            </w:pPr>
            <w:r w:rsidRPr="00BC4B69">
              <w:rPr>
                <w:rFonts w:ascii="Garamond" w:hAnsi="Garamond"/>
                <w:sz w:val="24"/>
                <w:szCs w:val="24"/>
              </w:rPr>
              <w:t>Neutral</w:t>
            </w:r>
          </w:p>
        </w:tc>
        <w:tc>
          <w:tcPr>
            <w:tcW w:w="1915" w:type="dxa"/>
          </w:tcPr>
          <w:p w14:paraId="7DC3EA67" w14:textId="77777777" w:rsidR="00CF13A3" w:rsidRPr="00BC4B69" w:rsidRDefault="00CF13A3" w:rsidP="001D792D">
            <w:pPr>
              <w:rPr>
                <w:rFonts w:ascii="Garamond" w:hAnsi="Garamond"/>
                <w:sz w:val="24"/>
                <w:szCs w:val="24"/>
              </w:rPr>
            </w:pPr>
            <w:r w:rsidRPr="00BC4B69">
              <w:rPr>
                <w:rFonts w:ascii="Garamond" w:hAnsi="Garamond"/>
                <w:sz w:val="24"/>
                <w:szCs w:val="24"/>
              </w:rPr>
              <w:t>Disagree</w:t>
            </w:r>
          </w:p>
        </w:tc>
        <w:tc>
          <w:tcPr>
            <w:tcW w:w="1916" w:type="dxa"/>
          </w:tcPr>
          <w:p w14:paraId="600470B8" w14:textId="77777777" w:rsidR="00CF13A3" w:rsidRPr="00BC4B69" w:rsidRDefault="00CF13A3" w:rsidP="001D792D">
            <w:pPr>
              <w:rPr>
                <w:rFonts w:ascii="Garamond" w:hAnsi="Garamond"/>
                <w:sz w:val="24"/>
                <w:szCs w:val="24"/>
              </w:rPr>
            </w:pPr>
            <w:r w:rsidRPr="00BC4B69">
              <w:rPr>
                <w:rFonts w:ascii="Garamond" w:hAnsi="Garamond"/>
                <w:sz w:val="24"/>
                <w:szCs w:val="24"/>
              </w:rPr>
              <w:t>Disagree Strongly</w:t>
            </w:r>
          </w:p>
        </w:tc>
      </w:tr>
      <w:tr w:rsidR="00CF13A3" w:rsidRPr="00BC4B69" w14:paraId="56391565" w14:textId="77777777" w:rsidTr="001D792D">
        <w:tc>
          <w:tcPr>
            <w:tcW w:w="1915" w:type="dxa"/>
          </w:tcPr>
          <w:p w14:paraId="368B0EE6" w14:textId="77777777" w:rsidR="00CF13A3" w:rsidRPr="00BC4B69" w:rsidRDefault="00CF13A3" w:rsidP="001D792D">
            <w:pPr>
              <w:rPr>
                <w:rFonts w:ascii="Garamond" w:hAnsi="Garamond"/>
                <w:b/>
                <w:sz w:val="24"/>
                <w:szCs w:val="24"/>
              </w:rPr>
            </w:pPr>
          </w:p>
        </w:tc>
        <w:tc>
          <w:tcPr>
            <w:tcW w:w="1915" w:type="dxa"/>
          </w:tcPr>
          <w:p w14:paraId="0FC7532B" w14:textId="77777777" w:rsidR="00CF13A3" w:rsidRPr="00BC4B69" w:rsidRDefault="00CF13A3" w:rsidP="001D792D">
            <w:pPr>
              <w:rPr>
                <w:rFonts w:ascii="Garamond" w:hAnsi="Garamond"/>
                <w:b/>
                <w:sz w:val="24"/>
                <w:szCs w:val="24"/>
              </w:rPr>
            </w:pPr>
          </w:p>
        </w:tc>
        <w:tc>
          <w:tcPr>
            <w:tcW w:w="1915" w:type="dxa"/>
          </w:tcPr>
          <w:p w14:paraId="6CCE4247" w14:textId="77777777" w:rsidR="00CF13A3" w:rsidRPr="00BC4B69" w:rsidRDefault="00CF13A3" w:rsidP="001D792D">
            <w:pPr>
              <w:rPr>
                <w:rFonts w:ascii="Garamond" w:hAnsi="Garamond"/>
                <w:b/>
                <w:sz w:val="24"/>
                <w:szCs w:val="24"/>
              </w:rPr>
            </w:pPr>
          </w:p>
        </w:tc>
        <w:tc>
          <w:tcPr>
            <w:tcW w:w="1915" w:type="dxa"/>
          </w:tcPr>
          <w:p w14:paraId="3FD19DB2" w14:textId="77777777" w:rsidR="00CF13A3" w:rsidRPr="00BC4B69" w:rsidRDefault="00CF13A3" w:rsidP="001D792D">
            <w:pPr>
              <w:rPr>
                <w:rFonts w:ascii="Garamond" w:hAnsi="Garamond"/>
                <w:b/>
                <w:sz w:val="24"/>
                <w:szCs w:val="24"/>
              </w:rPr>
            </w:pPr>
          </w:p>
        </w:tc>
        <w:tc>
          <w:tcPr>
            <w:tcW w:w="1916" w:type="dxa"/>
          </w:tcPr>
          <w:p w14:paraId="679B91E6" w14:textId="77777777" w:rsidR="00CF13A3" w:rsidRPr="00BC4B69" w:rsidRDefault="00CF13A3" w:rsidP="001D792D">
            <w:pPr>
              <w:rPr>
                <w:rFonts w:ascii="Garamond" w:hAnsi="Garamond"/>
                <w:b/>
                <w:sz w:val="24"/>
                <w:szCs w:val="24"/>
              </w:rPr>
            </w:pPr>
          </w:p>
        </w:tc>
      </w:tr>
    </w:tbl>
    <w:p w14:paraId="66F6B2A8" w14:textId="77777777" w:rsidR="00CF13A3" w:rsidRPr="00BC4B69" w:rsidRDefault="00CF13A3" w:rsidP="00CF13A3">
      <w:pPr>
        <w:rPr>
          <w:rFonts w:ascii="Garamond" w:hAnsi="Garamond"/>
          <w:b/>
          <w:sz w:val="24"/>
          <w:szCs w:val="24"/>
        </w:rPr>
      </w:pPr>
    </w:p>
    <w:p w14:paraId="1055CC32" w14:textId="77765252" w:rsidR="00CF13A3" w:rsidRPr="00CF13A3" w:rsidRDefault="00CF13A3" w:rsidP="00CF13A3">
      <w:pPr>
        <w:rPr>
          <w:rFonts w:ascii="Garamond" w:hAnsi="Garamond"/>
          <w:b/>
          <w:sz w:val="24"/>
          <w:szCs w:val="24"/>
        </w:rPr>
      </w:pPr>
      <w:r w:rsidRPr="00BC4B69">
        <w:rPr>
          <w:rFonts w:ascii="Garamond" w:hAnsi="Garamond"/>
          <w:b/>
          <w:sz w:val="24"/>
          <w:szCs w:val="24"/>
        </w:rPr>
        <w:t>Please explain:</w:t>
      </w:r>
    </w:p>
    <w:sectPr w:rsidR="00CF13A3" w:rsidRPr="00CF13A3" w:rsidSect="00AE4E65">
      <w:footerReference w:type="default" r:id="rId7"/>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7DFA" w14:textId="77777777" w:rsidR="00C071F0" w:rsidRDefault="00C071F0" w:rsidP="00CF3724">
      <w:r>
        <w:separator/>
      </w:r>
    </w:p>
  </w:endnote>
  <w:endnote w:type="continuationSeparator" w:id="0">
    <w:p w14:paraId="70707B1D" w14:textId="77777777" w:rsidR="00C071F0" w:rsidRDefault="00C071F0" w:rsidP="00CF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0DBA" w14:textId="27A5E718" w:rsidR="00CF3724" w:rsidRDefault="00CF3724">
    <w:pPr>
      <w:pStyle w:val="Footer"/>
      <w:jc w:val="center"/>
    </w:pPr>
  </w:p>
  <w:p w14:paraId="3F4E7508" w14:textId="77777777" w:rsidR="00D51681" w:rsidRDefault="00C0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F6FA" w14:textId="77777777" w:rsidR="00C071F0" w:rsidRDefault="00C071F0" w:rsidP="00CF3724">
      <w:r>
        <w:separator/>
      </w:r>
    </w:p>
  </w:footnote>
  <w:footnote w:type="continuationSeparator" w:id="0">
    <w:p w14:paraId="02B3FBC6" w14:textId="77777777" w:rsidR="00C071F0" w:rsidRDefault="00C071F0" w:rsidP="00CF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0" w:hanging="241"/>
      </w:pPr>
      <w:rPr>
        <w:rFonts w:ascii="Book Antiqua" w:hAnsi="Book Antiqua" w:cs="Book Antiqua"/>
        <w:b w:val="0"/>
        <w:bCs w:val="0"/>
        <w:spacing w:val="-1"/>
        <w:sz w:val="24"/>
        <w:szCs w:val="24"/>
      </w:rPr>
    </w:lvl>
    <w:lvl w:ilvl="1">
      <w:numFmt w:val="bullet"/>
      <w:lvlText w:val="ï"/>
      <w:lvlJc w:val="left"/>
      <w:pPr>
        <w:ind w:left="1046" w:hanging="241"/>
      </w:pPr>
    </w:lvl>
    <w:lvl w:ilvl="2">
      <w:numFmt w:val="bullet"/>
      <w:lvlText w:val="ï"/>
      <w:lvlJc w:val="left"/>
      <w:pPr>
        <w:ind w:left="1992" w:hanging="241"/>
      </w:pPr>
    </w:lvl>
    <w:lvl w:ilvl="3">
      <w:numFmt w:val="bullet"/>
      <w:lvlText w:val="ï"/>
      <w:lvlJc w:val="left"/>
      <w:pPr>
        <w:ind w:left="2938" w:hanging="241"/>
      </w:pPr>
    </w:lvl>
    <w:lvl w:ilvl="4">
      <w:numFmt w:val="bullet"/>
      <w:lvlText w:val="ï"/>
      <w:lvlJc w:val="left"/>
      <w:pPr>
        <w:ind w:left="3884" w:hanging="241"/>
      </w:pPr>
    </w:lvl>
    <w:lvl w:ilvl="5">
      <w:numFmt w:val="bullet"/>
      <w:lvlText w:val="ï"/>
      <w:lvlJc w:val="left"/>
      <w:pPr>
        <w:ind w:left="4830" w:hanging="241"/>
      </w:pPr>
    </w:lvl>
    <w:lvl w:ilvl="6">
      <w:numFmt w:val="bullet"/>
      <w:lvlText w:val="ï"/>
      <w:lvlJc w:val="left"/>
      <w:pPr>
        <w:ind w:left="5776" w:hanging="241"/>
      </w:pPr>
    </w:lvl>
    <w:lvl w:ilvl="7">
      <w:numFmt w:val="bullet"/>
      <w:lvlText w:val="ï"/>
      <w:lvlJc w:val="left"/>
      <w:pPr>
        <w:ind w:left="6722" w:hanging="241"/>
      </w:pPr>
    </w:lvl>
    <w:lvl w:ilvl="8">
      <w:numFmt w:val="bullet"/>
      <w:lvlText w:val="ï"/>
      <w:lvlJc w:val="left"/>
      <w:pPr>
        <w:ind w:left="7668" w:hanging="241"/>
      </w:pPr>
    </w:lvl>
  </w:abstractNum>
  <w:abstractNum w:abstractNumId="1" w15:restartNumberingAfterBreak="0">
    <w:nsid w:val="00000403"/>
    <w:multiLevelType w:val="multilevel"/>
    <w:tmpl w:val="00000886"/>
    <w:lvl w:ilvl="0">
      <w:start w:val="1"/>
      <w:numFmt w:val="decimal"/>
      <w:lvlText w:val="%1."/>
      <w:lvlJc w:val="left"/>
      <w:pPr>
        <w:ind w:left="100" w:hanging="240"/>
      </w:pPr>
      <w:rPr>
        <w:rFonts w:ascii="Book Antiqua" w:hAnsi="Book Antiqua" w:cs="Book Antiqua"/>
        <w:b w:val="0"/>
        <w:bCs w:val="0"/>
        <w:sz w:val="24"/>
        <w:szCs w:val="24"/>
      </w:rPr>
    </w:lvl>
    <w:lvl w:ilvl="1">
      <w:numFmt w:val="bullet"/>
      <w:lvlText w:val="●"/>
      <w:lvlJc w:val="left"/>
      <w:pPr>
        <w:ind w:left="820" w:hanging="360"/>
      </w:pPr>
      <w:rPr>
        <w:rFonts w:ascii="Times New Roman" w:hAnsi="Times New Roman" w:cs="Times New Roman"/>
        <w:b w:val="0"/>
        <w:bCs w:val="0"/>
        <w:w w:val="76"/>
        <w:sz w:val="24"/>
        <w:szCs w:val="24"/>
      </w:rPr>
    </w:lvl>
    <w:lvl w:ilvl="2">
      <w:numFmt w:val="bullet"/>
      <w:lvlText w:val="●"/>
      <w:lvlJc w:val="left"/>
      <w:pPr>
        <w:ind w:left="900" w:hanging="360"/>
      </w:pPr>
      <w:rPr>
        <w:rFonts w:ascii="Times New Roman" w:hAnsi="Times New Roman" w:cs="Times New Roman"/>
        <w:b w:val="0"/>
        <w:bCs w:val="0"/>
        <w:w w:val="76"/>
        <w:sz w:val="24"/>
        <w:szCs w:val="24"/>
      </w:rPr>
    </w:lvl>
    <w:lvl w:ilvl="3">
      <w:numFmt w:val="bullet"/>
      <w:lvlText w:val="ï"/>
      <w:lvlJc w:val="left"/>
      <w:pPr>
        <w:ind w:left="1982" w:hanging="360"/>
      </w:pPr>
    </w:lvl>
    <w:lvl w:ilvl="4">
      <w:numFmt w:val="bullet"/>
      <w:lvlText w:val="ï"/>
      <w:lvlJc w:val="left"/>
      <w:pPr>
        <w:ind w:left="3065" w:hanging="360"/>
      </w:pPr>
    </w:lvl>
    <w:lvl w:ilvl="5">
      <w:numFmt w:val="bullet"/>
      <w:lvlText w:val="ï"/>
      <w:lvlJc w:val="left"/>
      <w:pPr>
        <w:ind w:left="4147" w:hanging="360"/>
      </w:pPr>
    </w:lvl>
    <w:lvl w:ilvl="6">
      <w:numFmt w:val="bullet"/>
      <w:lvlText w:val="ï"/>
      <w:lvlJc w:val="left"/>
      <w:pPr>
        <w:ind w:left="5230" w:hanging="360"/>
      </w:pPr>
    </w:lvl>
    <w:lvl w:ilvl="7">
      <w:numFmt w:val="bullet"/>
      <w:lvlText w:val="ï"/>
      <w:lvlJc w:val="left"/>
      <w:pPr>
        <w:ind w:left="6312" w:hanging="360"/>
      </w:pPr>
    </w:lvl>
    <w:lvl w:ilvl="8">
      <w:numFmt w:val="bullet"/>
      <w:lvlText w:val="ï"/>
      <w:lvlJc w:val="left"/>
      <w:pPr>
        <w:ind w:left="7395" w:hanging="360"/>
      </w:pPr>
    </w:lvl>
  </w:abstractNum>
  <w:abstractNum w:abstractNumId="2" w15:restartNumberingAfterBreak="0">
    <w:nsid w:val="2C515CAF"/>
    <w:multiLevelType w:val="hybridMultilevel"/>
    <w:tmpl w:val="BA68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76144"/>
    <w:multiLevelType w:val="hybridMultilevel"/>
    <w:tmpl w:val="50A2D666"/>
    <w:lvl w:ilvl="0" w:tplc="4EFA39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14BCB"/>
    <w:multiLevelType w:val="multilevel"/>
    <w:tmpl w:val="00000886"/>
    <w:lvl w:ilvl="0">
      <w:start w:val="1"/>
      <w:numFmt w:val="decimal"/>
      <w:lvlText w:val="%1."/>
      <w:lvlJc w:val="left"/>
      <w:pPr>
        <w:ind w:left="100" w:hanging="240"/>
      </w:pPr>
      <w:rPr>
        <w:rFonts w:ascii="Book Antiqua" w:hAnsi="Book Antiqua" w:cs="Book Antiqua"/>
        <w:b w:val="0"/>
        <w:bCs w:val="0"/>
        <w:sz w:val="24"/>
        <w:szCs w:val="24"/>
      </w:rPr>
    </w:lvl>
    <w:lvl w:ilvl="1">
      <w:numFmt w:val="bullet"/>
      <w:lvlText w:val="●"/>
      <w:lvlJc w:val="left"/>
      <w:pPr>
        <w:ind w:left="820" w:hanging="360"/>
      </w:pPr>
      <w:rPr>
        <w:rFonts w:ascii="Times New Roman" w:hAnsi="Times New Roman" w:cs="Times New Roman"/>
        <w:b w:val="0"/>
        <w:bCs w:val="0"/>
        <w:w w:val="76"/>
        <w:sz w:val="24"/>
        <w:szCs w:val="24"/>
      </w:rPr>
    </w:lvl>
    <w:lvl w:ilvl="2">
      <w:numFmt w:val="bullet"/>
      <w:lvlText w:val="●"/>
      <w:lvlJc w:val="left"/>
      <w:pPr>
        <w:ind w:left="900" w:hanging="360"/>
      </w:pPr>
      <w:rPr>
        <w:rFonts w:ascii="Times New Roman" w:hAnsi="Times New Roman" w:cs="Times New Roman"/>
        <w:b w:val="0"/>
        <w:bCs w:val="0"/>
        <w:w w:val="76"/>
        <w:sz w:val="24"/>
        <w:szCs w:val="24"/>
      </w:rPr>
    </w:lvl>
    <w:lvl w:ilvl="3">
      <w:numFmt w:val="bullet"/>
      <w:lvlText w:val="ï"/>
      <w:lvlJc w:val="left"/>
      <w:pPr>
        <w:ind w:left="1982" w:hanging="360"/>
      </w:pPr>
    </w:lvl>
    <w:lvl w:ilvl="4">
      <w:numFmt w:val="bullet"/>
      <w:lvlText w:val="ï"/>
      <w:lvlJc w:val="left"/>
      <w:pPr>
        <w:ind w:left="3065" w:hanging="360"/>
      </w:pPr>
    </w:lvl>
    <w:lvl w:ilvl="5">
      <w:numFmt w:val="bullet"/>
      <w:lvlText w:val="ï"/>
      <w:lvlJc w:val="left"/>
      <w:pPr>
        <w:ind w:left="4147" w:hanging="360"/>
      </w:pPr>
    </w:lvl>
    <w:lvl w:ilvl="6">
      <w:numFmt w:val="bullet"/>
      <w:lvlText w:val="ï"/>
      <w:lvlJc w:val="left"/>
      <w:pPr>
        <w:ind w:left="5230" w:hanging="360"/>
      </w:pPr>
    </w:lvl>
    <w:lvl w:ilvl="7">
      <w:numFmt w:val="bullet"/>
      <w:lvlText w:val="ï"/>
      <w:lvlJc w:val="left"/>
      <w:pPr>
        <w:ind w:left="6312" w:hanging="360"/>
      </w:pPr>
    </w:lvl>
    <w:lvl w:ilvl="8">
      <w:numFmt w:val="bullet"/>
      <w:lvlText w:val="ï"/>
      <w:lvlJc w:val="left"/>
      <w:pPr>
        <w:ind w:left="7395" w:hanging="360"/>
      </w:pPr>
    </w:lvl>
  </w:abstractNum>
  <w:abstractNum w:abstractNumId="5" w15:restartNumberingAfterBreak="0">
    <w:nsid w:val="3D22124B"/>
    <w:multiLevelType w:val="hybridMultilevel"/>
    <w:tmpl w:val="C744F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AD4FDD"/>
    <w:multiLevelType w:val="hybridMultilevel"/>
    <w:tmpl w:val="BCB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B5D38"/>
    <w:multiLevelType w:val="hybridMultilevel"/>
    <w:tmpl w:val="E6CE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0147F5"/>
    <w:multiLevelType w:val="hybridMultilevel"/>
    <w:tmpl w:val="9FB0B6D4"/>
    <w:lvl w:ilvl="0" w:tplc="94C4C35C">
      <w:start w:val="1"/>
      <w:numFmt w:val="decimal"/>
      <w:lvlText w:val="%1."/>
      <w:lvlJc w:val="left"/>
      <w:pPr>
        <w:ind w:left="840" w:hanging="360"/>
      </w:pPr>
      <w:rPr>
        <w:rFonts w:hint="default"/>
        <w:b/>
        <w:bCs/>
        <w:spacing w:val="-7"/>
        <w:w w:val="99"/>
      </w:rPr>
    </w:lvl>
    <w:lvl w:ilvl="1" w:tplc="2EAE551A">
      <w:start w:val="1"/>
      <w:numFmt w:val="lowerLetter"/>
      <w:lvlText w:val="%2."/>
      <w:lvlJc w:val="left"/>
      <w:pPr>
        <w:ind w:left="1560" w:hanging="360"/>
      </w:pPr>
      <w:rPr>
        <w:rFonts w:ascii="Arial" w:eastAsia="Arial" w:hAnsi="Arial" w:cs="Arial" w:hint="default"/>
        <w:spacing w:val="-7"/>
        <w:w w:val="99"/>
        <w:sz w:val="24"/>
        <w:szCs w:val="24"/>
      </w:rPr>
    </w:lvl>
    <w:lvl w:ilvl="2" w:tplc="26E0EC3E">
      <w:numFmt w:val="bullet"/>
      <w:lvlText w:val="•"/>
      <w:lvlJc w:val="left"/>
      <w:pPr>
        <w:ind w:left="2451" w:hanging="360"/>
      </w:pPr>
      <w:rPr>
        <w:rFonts w:hint="default"/>
      </w:rPr>
    </w:lvl>
    <w:lvl w:ilvl="3" w:tplc="86E814C4">
      <w:numFmt w:val="bullet"/>
      <w:lvlText w:val="•"/>
      <w:lvlJc w:val="left"/>
      <w:pPr>
        <w:ind w:left="3342" w:hanging="360"/>
      </w:pPr>
      <w:rPr>
        <w:rFonts w:hint="default"/>
      </w:rPr>
    </w:lvl>
    <w:lvl w:ilvl="4" w:tplc="1F3C8E6C">
      <w:numFmt w:val="bullet"/>
      <w:lvlText w:val="•"/>
      <w:lvlJc w:val="left"/>
      <w:pPr>
        <w:ind w:left="4233" w:hanging="360"/>
      </w:pPr>
      <w:rPr>
        <w:rFonts w:hint="default"/>
      </w:rPr>
    </w:lvl>
    <w:lvl w:ilvl="5" w:tplc="60F2AECC">
      <w:numFmt w:val="bullet"/>
      <w:lvlText w:val="•"/>
      <w:lvlJc w:val="left"/>
      <w:pPr>
        <w:ind w:left="5124" w:hanging="360"/>
      </w:pPr>
      <w:rPr>
        <w:rFonts w:hint="default"/>
      </w:rPr>
    </w:lvl>
    <w:lvl w:ilvl="6" w:tplc="3A7AA40E">
      <w:numFmt w:val="bullet"/>
      <w:lvlText w:val="•"/>
      <w:lvlJc w:val="left"/>
      <w:pPr>
        <w:ind w:left="6015" w:hanging="360"/>
      </w:pPr>
      <w:rPr>
        <w:rFonts w:hint="default"/>
      </w:rPr>
    </w:lvl>
    <w:lvl w:ilvl="7" w:tplc="2D78C56C">
      <w:numFmt w:val="bullet"/>
      <w:lvlText w:val="•"/>
      <w:lvlJc w:val="left"/>
      <w:pPr>
        <w:ind w:left="6906" w:hanging="360"/>
      </w:pPr>
      <w:rPr>
        <w:rFonts w:hint="default"/>
      </w:rPr>
    </w:lvl>
    <w:lvl w:ilvl="8" w:tplc="61FC7A7E">
      <w:numFmt w:val="bullet"/>
      <w:lvlText w:val="•"/>
      <w:lvlJc w:val="left"/>
      <w:pPr>
        <w:ind w:left="7797" w:hanging="360"/>
      </w:pPr>
      <w:rPr>
        <w:rFonts w:hint="default"/>
      </w:rPr>
    </w:lvl>
  </w:abstractNum>
  <w:abstractNum w:abstractNumId="9" w15:restartNumberingAfterBreak="0">
    <w:nsid w:val="7A1374E7"/>
    <w:multiLevelType w:val="hybridMultilevel"/>
    <w:tmpl w:val="1EDC25A8"/>
    <w:lvl w:ilvl="0" w:tplc="FF028B9E">
      <w:start w:val="12"/>
      <w:numFmt w:val="lowerLetter"/>
      <w:lvlText w:val="%1."/>
      <w:lvlJc w:val="left"/>
      <w:pPr>
        <w:ind w:left="120" w:hanging="188"/>
      </w:pPr>
      <w:rPr>
        <w:rFonts w:ascii="Arial" w:eastAsia="Arial" w:hAnsi="Arial" w:cs="Arial" w:hint="default"/>
        <w:color w:val="0B0D0F"/>
        <w:spacing w:val="-1"/>
        <w:w w:val="100"/>
        <w:sz w:val="24"/>
        <w:szCs w:val="24"/>
      </w:rPr>
    </w:lvl>
    <w:lvl w:ilvl="1" w:tplc="AA480F62">
      <w:start w:val="1"/>
      <w:numFmt w:val="decimal"/>
      <w:lvlText w:val="%2."/>
      <w:lvlJc w:val="left"/>
      <w:pPr>
        <w:ind w:left="840" w:hanging="360"/>
      </w:pPr>
      <w:rPr>
        <w:rFonts w:ascii="Arial" w:eastAsia="Arial" w:hAnsi="Arial" w:cs="Arial" w:hint="default"/>
        <w:color w:val="0B0D0F"/>
        <w:spacing w:val="-4"/>
        <w:w w:val="99"/>
        <w:sz w:val="24"/>
        <w:szCs w:val="24"/>
      </w:rPr>
    </w:lvl>
    <w:lvl w:ilvl="2" w:tplc="A044DB5A">
      <w:numFmt w:val="bullet"/>
      <w:lvlText w:val="•"/>
      <w:lvlJc w:val="left"/>
      <w:pPr>
        <w:ind w:left="1811" w:hanging="360"/>
      </w:pPr>
      <w:rPr>
        <w:rFonts w:hint="default"/>
      </w:rPr>
    </w:lvl>
    <w:lvl w:ilvl="3" w:tplc="CF3CE078">
      <w:numFmt w:val="bullet"/>
      <w:lvlText w:val="•"/>
      <w:lvlJc w:val="left"/>
      <w:pPr>
        <w:ind w:left="2782" w:hanging="360"/>
      </w:pPr>
      <w:rPr>
        <w:rFonts w:hint="default"/>
      </w:rPr>
    </w:lvl>
    <w:lvl w:ilvl="4" w:tplc="01A2F73A">
      <w:numFmt w:val="bullet"/>
      <w:lvlText w:val="•"/>
      <w:lvlJc w:val="left"/>
      <w:pPr>
        <w:ind w:left="3753" w:hanging="360"/>
      </w:pPr>
      <w:rPr>
        <w:rFonts w:hint="default"/>
      </w:rPr>
    </w:lvl>
    <w:lvl w:ilvl="5" w:tplc="F04A0728">
      <w:numFmt w:val="bullet"/>
      <w:lvlText w:val="•"/>
      <w:lvlJc w:val="left"/>
      <w:pPr>
        <w:ind w:left="4724" w:hanging="360"/>
      </w:pPr>
      <w:rPr>
        <w:rFonts w:hint="default"/>
      </w:rPr>
    </w:lvl>
    <w:lvl w:ilvl="6" w:tplc="CEC856C6">
      <w:numFmt w:val="bullet"/>
      <w:lvlText w:val="•"/>
      <w:lvlJc w:val="left"/>
      <w:pPr>
        <w:ind w:left="5695" w:hanging="360"/>
      </w:pPr>
      <w:rPr>
        <w:rFonts w:hint="default"/>
      </w:rPr>
    </w:lvl>
    <w:lvl w:ilvl="7" w:tplc="84C02756">
      <w:numFmt w:val="bullet"/>
      <w:lvlText w:val="•"/>
      <w:lvlJc w:val="left"/>
      <w:pPr>
        <w:ind w:left="6666" w:hanging="360"/>
      </w:pPr>
      <w:rPr>
        <w:rFonts w:hint="default"/>
      </w:rPr>
    </w:lvl>
    <w:lvl w:ilvl="8" w:tplc="8440FD4C">
      <w:numFmt w:val="bullet"/>
      <w:lvlText w:val="•"/>
      <w:lvlJc w:val="left"/>
      <w:pPr>
        <w:ind w:left="7637" w:hanging="360"/>
      </w:pPr>
      <w:rPr>
        <w:rFonts w:hint="default"/>
      </w:rPr>
    </w:lvl>
  </w:abstractNum>
  <w:num w:numId="1">
    <w:abstractNumId w:val="3"/>
  </w:num>
  <w:num w:numId="2">
    <w:abstractNumId w:val="2"/>
  </w:num>
  <w:num w:numId="3">
    <w:abstractNumId w:val="9"/>
  </w:num>
  <w:num w:numId="4">
    <w:abstractNumId w:val="8"/>
  </w:num>
  <w:num w:numId="5">
    <w:abstractNumId w:val="4"/>
  </w:num>
  <w:num w:numId="6">
    <w:abstractNumId w:val="1"/>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8D"/>
    <w:rsid w:val="0001308D"/>
    <w:rsid w:val="00032094"/>
    <w:rsid w:val="000F2D31"/>
    <w:rsid w:val="00372F19"/>
    <w:rsid w:val="00667EA0"/>
    <w:rsid w:val="006757B6"/>
    <w:rsid w:val="006F0D10"/>
    <w:rsid w:val="006F2FE3"/>
    <w:rsid w:val="007010E0"/>
    <w:rsid w:val="0070610F"/>
    <w:rsid w:val="007520A6"/>
    <w:rsid w:val="007C3713"/>
    <w:rsid w:val="00B03D62"/>
    <w:rsid w:val="00B55036"/>
    <w:rsid w:val="00C071F0"/>
    <w:rsid w:val="00CF13A3"/>
    <w:rsid w:val="00CF3724"/>
    <w:rsid w:val="00D31BC1"/>
    <w:rsid w:val="00D474A3"/>
    <w:rsid w:val="00D700AD"/>
    <w:rsid w:val="00EC41BB"/>
    <w:rsid w:val="00F47341"/>
    <w:rsid w:val="00F60302"/>
    <w:rsid w:val="00F82D9C"/>
    <w:rsid w:val="00FA12F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676A"/>
  <w15:docId w15:val="{3424BE5E-1076-4355-AFF0-E312B3D0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01308D"/>
    <w:pPr>
      <w:widowControl w:val="0"/>
      <w:autoSpaceDE w:val="0"/>
      <w:autoSpaceDN w:val="0"/>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uiPriority w:val="34"/>
    <w:qFormat/>
    <w:rsid w:val="00FA12F2"/>
    <w:pPr>
      <w:widowControl/>
      <w:autoSpaceDE/>
      <w:autoSpaceDN/>
      <w:ind w:left="720"/>
      <w:contextualSpacing/>
    </w:pPr>
    <w:rPr>
      <w:rFonts w:asciiTheme="minorHAnsi" w:eastAsiaTheme="minorHAnsi" w:hAnsiTheme="minorHAnsi" w:cstheme="minorBidi"/>
      <w:sz w:val="24"/>
      <w:szCs w:val="24"/>
      <w:lang w:bidi="ar-SA"/>
    </w:rPr>
  </w:style>
  <w:style w:type="paragraph" w:styleId="BodyText">
    <w:name w:val="Body Text"/>
    <w:basedOn w:val="Normal"/>
    <w:link w:val="BodyTextChar"/>
    <w:uiPriority w:val="1"/>
    <w:qFormat/>
    <w:rsid w:val="007520A6"/>
  </w:style>
  <w:style w:type="character" w:customStyle="1" w:styleId="BodyTextChar">
    <w:name w:val="Body Text Char"/>
    <w:basedOn w:val="DefaultParagraphFont"/>
    <w:link w:val="BodyText"/>
    <w:uiPriority w:val="1"/>
    <w:rsid w:val="007520A6"/>
    <w:rPr>
      <w:rFonts w:ascii="Times New Roman" w:eastAsia="Times New Roman" w:hAnsi="Times New Roman" w:cs="Times New Roman"/>
      <w:sz w:val="22"/>
      <w:szCs w:val="22"/>
      <w:lang w:bidi="en-US"/>
    </w:rPr>
  </w:style>
  <w:style w:type="paragraph" w:customStyle="1" w:styleId="TableParagraph">
    <w:name w:val="Table Paragraph"/>
    <w:basedOn w:val="Normal"/>
    <w:uiPriority w:val="1"/>
    <w:qFormat/>
    <w:rsid w:val="007520A6"/>
  </w:style>
  <w:style w:type="table" w:styleId="TableGrid">
    <w:name w:val="Table Grid"/>
    <w:basedOn w:val="TableNormal"/>
    <w:uiPriority w:val="59"/>
    <w:rsid w:val="00EC4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41BB"/>
    <w:pPr>
      <w:tabs>
        <w:tab w:val="center" w:pos="4680"/>
        <w:tab w:val="right" w:pos="9360"/>
      </w:tabs>
    </w:pPr>
  </w:style>
  <w:style w:type="character" w:customStyle="1" w:styleId="FooterChar">
    <w:name w:val="Footer Char"/>
    <w:basedOn w:val="DefaultParagraphFont"/>
    <w:link w:val="Footer"/>
    <w:uiPriority w:val="99"/>
    <w:rsid w:val="00EC41BB"/>
    <w:rPr>
      <w:rFonts w:ascii="Times New Roman" w:eastAsia="Times New Roman" w:hAnsi="Times New Roman" w:cs="Times New Roman"/>
      <w:sz w:val="22"/>
      <w:szCs w:val="22"/>
      <w:lang w:bidi="en-US"/>
    </w:rPr>
  </w:style>
  <w:style w:type="paragraph" w:styleId="Header">
    <w:name w:val="header"/>
    <w:basedOn w:val="Normal"/>
    <w:link w:val="HeaderChar"/>
    <w:unhideWhenUsed/>
    <w:rsid w:val="00CF3724"/>
    <w:pPr>
      <w:tabs>
        <w:tab w:val="center" w:pos="4680"/>
        <w:tab w:val="right" w:pos="9360"/>
      </w:tabs>
    </w:pPr>
  </w:style>
  <w:style w:type="character" w:customStyle="1" w:styleId="HeaderChar">
    <w:name w:val="Header Char"/>
    <w:basedOn w:val="DefaultParagraphFont"/>
    <w:link w:val="Header"/>
    <w:rsid w:val="00CF3724"/>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899">
      <w:bodyDiv w:val="1"/>
      <w:marLeft w:val="0"/>
      <w:marRight w:val="0"/>
      <w:marTop w:val="0"/>
      <w:marBottom w:val="0"/>
      <w:divBdr>
        <w:top w:val="none" w:sz="0" w:space="0" w:color="auto"/>
        <w:left w:val="none" w:sz="0" w:space="0" w:color="auto"/>
        <w:bottom w:val="none" w:sz="0" w:space="0" w:color="auto"/>
        <w:right w:val="none" w:sz="0" w:space="0" w:color="auto"/>
      </w:divBdr>
    </w:div>
    <w:div w:id="579875804">
      <w:bodyDiv w:val="1"/>
      <w:marLeft w:val="0"/>
      <w:marRight w:val="0"/>
      <w:marTop w:val="0"/>
      <w:marBottom w:val="0"/>
      <w:divBdr>
        <w:top w:val="none" w:sz="0" w:space="0" w:color="auto"/>
        <w:left w:val="none" w:sz="0" w:space="0" w:color="auto"/>
        <w:bottom w:val="none" w:sz="0" w:space="0" w:color="auto"/>
        <w:right w:val="none" w:sz="0" w:space="0" w:color="auto"/>
      </w:divBdr>
    </w:div>
    <w:div w:id="1858227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Dobben</dc:creator>
  <cp:keywords/>
  <cp:lastModifiedBy>Microsoft Office User</cp:lastModifiedBy>
  <cp:revision>8</cp:revision>
  <dcterms:created xsi:type="dcterms:W3CDTF">2018-03-24T23:08:00Z</dcterms:created>
  <dcterms:modified xsi:type="dcterms:W3CDTF">2018-12-07T21:12:00Z</dcterms:modified>
</cp:coreProperties>
</file>